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793" w:type="dxa"/>
        <w:tblInd w:w="-106" w:type="dxa"/>
        <w:tblLayout w:type="fixed"/>
        <w:tblLook w:val="0000"/>
      </w:tblPr>
      <w:tblGrid>
        <w:gridCol w:w="638"/>
        <w:gridCol w:w="2542"/>
        <w:gridCol w:w="1789"/>
        <w:gridCol w:w="1365"/>
        <w:gridCol w:w="1234"/>
        <w:gridCol w:w="1155"/>
        <w:gridCol w:w="1890"/>
        <w:gridCol w:w="1365"/>
        <w:gridCol w:w="1575"/>
        <w:gridCol w:w="1050"/>
        <w:gridCol w:w="940"/>
        <w:gridCol w:w="1155"/>
        <w:gridCol w:w="1260"/>
        <w:gridCol w:w="1470"/>
        <w:gridCol w:w="1365"/>
      </w:tblGrid>
      <w:tr w:rsidR="00130734" w:rsidRPr="004E660E">
        <w:trPr>
          <w:trHeight w:val="318"/>
        </w:trPr>
        <w:tc>
          <w:tcPr>
            <w:tcW w:w="638" w:type="dxa"/>
            <w:vMerge w:val="restart"/>
            <w:tcBorders>
              <w:top w:val="single" w:sz="4" w:space="0" w:color="auto"/>
              <w:left w:val="single" w:sz="4" w:space="0" w:color="auto"/>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序号</w:t>
            </w:r>
          </w:p>
        </w:tc>
        <w:tc>
          <w:tcPr>
            <w:tcW w:w="2542"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报告名称</w:t>
            </w:r>
          </w:p>
        </w:tc>
        <w:tc>
          <w:tcPr>
            <w:tcW w:w="1789"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矿业权人</w:t>
            </w:r>
          </w:p>
        </w:tc>
        <w:tc>
          <w:tcPr>
            <w:tcW w:w="1365"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行政区（县）</w:t>
            </w:r>
          </w:p>
        </w:tc>
        <w:tc>
          <w:tcPr>
            <w:tcW w:w="1234"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证件号码</w:t>
            </w:r>
          </w:p>
        </w:tc>
        <w:tc>
          <w:tcPr>
            <w:tcW w:w="1155"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备案机关</w:t>
            </w:r>
          </w:p>
        </w:tc>
        <w:tc>
          <w:tcPr>
            <w:tcW w:w="1890"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备案文号</w:t>
            </w:r>
          </w:p>
        </w:tc>
        <w:tc>
          <w:tcPr>
            <w:tcW w:w="1365"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评审机构</w:t>
            </w:r>
          </w:p>
        </w:tc>
        <w:tc>
          <w:tcPr>
            <w:tcW w:w="1575"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评审文号</w:t>
            </w:r>
          </w:p>
        </w:tc>
        <w:tc>
          <w:tcPr>
            <w:tcW w:w="1050"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矿产资源储量规模</w:t>
            </w:r>
          </w:p>
        </w:tc>
        <w:tc>
          <w:tcPr>
            <w:tcW w:w="3355" w:type="dxa"/>
            <w:gridSpan w:val="3"/>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查明资源储量</w:t>
            </w:r>
          </w:p>
        </w:tc>
        <w:tc>
          <w:tcPr>
            <w:tcW w:w="1470"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勘查单位</w:t>
            </w:r>
            <w:r w:rsidRPr="004E660E">
              <w:rPr>
                <w:rFonts w:ascii="宋体" w:hAnsi="宋体" w:cs="宋体"/>
                <w:b/>
                <w:bCs/>
                <w:kern w:val="0"/>
                <w:sz w:val="22"/>
                <w:szCs w:val="22"/>
              </w:rPr>
              <w:t>/</w:t>
            </w:r>
            <w:r w:rsidRPr="004E660E">
              <w:rPr>
                <w:rFonts w:ascii="宋体" w:hAnsi="宋体" w:cs="宋体" w:hint="eastAsia"/>
                <w:b/>
                <w:bCs/>
                <w:kern w:val="0"/>
                <w:sz w:val="22"/>
                <w:szCs w:val="22"/>
              </w:rPr>
              <w:t>报告编制单位</w:t>
            </w:r>
          </w:p>
        </w:tc>
        <w:tc>
          <w:tcPr>
            <w:tcW w:w="1365" w:type="dxa"/>
            <w:vMerge w:val="restart"/>
            <w:tcBorders>
              <w:top w:val="single" w:sz="4" w:space="0" w:color="auto"/>
              <w:left w:val="nil"/>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备注</w:t>
            </w:r>
          </w:p>
        </w:tc>
      </w:tr>
      <w:tr w:rsidR="00130734" w:rsidRPr="004E660E">
        <w:trPr>
          <w:trHeight w:val="285"/>
        </w:trPr>
        <w:tc>
          <w:tcPr>
            <w:tcW w:w="638" w:type="dxa"/>
            <w:vMerge/>
            <w:tcBorders>
              <w:left w:val="single" w:sz="4" w:space="0" w:color="auto"/>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2542"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789"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234"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15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890"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57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050"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矿种</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单位</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b/>
                <w:bCs/>
                <w:kern w:val="0"/>
                <w:sz w:val="22"/>
                <w:szCs w:val="22"/>
              </w:rPr>
            </w:pPr>
            <w:r w:rsidRPr="004E660E">
              <w:rPr>
                <w:rFonts w:ascii="宋体" w:hAnsi="宋体" w:cs="宋体" w:hint="eastAsia"/>
                <w:b/>
                <w:bCs/>
                <w:kern w:val="0"/>
                <w:sz w:val="22"/>
                <w:szCs w:val="22"/>
              </w:rPr>
              <w:t>数量</w:t>
            </w:r>
          </w:p>
        </w:tc>
        <w:tc>
          <w:tcPr>
            <w:tcW w:w="1470"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30</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四川省马边县老河坝磷矿区暴风坪矿段三号矿块拟设探矿权磷矿资源储量核实报告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四川省地质矿产勘查开发局二零七地质队</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cs="Times New Roman"/>
                <w:sz w:val="22"/>
                <w:szCs w:val="22"/>
              </w:rPr>
            </w:pPr>
            <w:r w:rsidRPr="004E660E">
              <w:rPr>
                <w:rFonts w:cs="宋体" w:hint="eastAsia"/>
                <w:sz w:val="22"/>
                <w:szCs w:val="22"/>
              </w:rPr>
              <w:t>乐山市马边彝族自治县</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（川）矿招拍挂〔</w:t>
            </w:r>
            <w:r w:rsidRPr="004E660E">
              <w:rPr>
                <w:sz w:val="22"/>
                <w:szCs w:val="22"/>
              </w:rPr>
              <w:t>2019</w:t>
            </w:r>
            <w:r w:rsidRPr="004E660E">
              <w:rPr>
                <w:rFonts w:cs="宋体" w:hint="eastAsia"/>
                <w:sz w:val="22"/>
                <w:szCs w:val="22"/>
              </w:rPr>
              <w:t>〕</w:t>
            </w:r>
            <w:r w:rsidRPr="004E660E">
              <w:rPr>
                <w:sz w:val="22"/>
                <w:szCs w:val="22"/>
              </w:rPr>
              <w:t>001</w:t>
            </w:r>
            <w:r w:rsidRPr="004E660E">
              <w:rPr>
                <w:rFonts w:cs="宋体" w:hint="eastAsia"/>
                <w:sz w:val="22"/>
                <w:szCs w:val="22"/>
              </w:rPr>
              <w:t>号</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030</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007</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中型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磷矿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4002.3</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四川省地质矿产勘查开发局二零七地质队</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335"/>
        </w:trPr>
        <w:tc>
          <w:tcPr>
            <w:tcW w:w="638" w:type="dxa"/>
            <w:tcBorders>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31</w:t>
            </w:r>
          </w:p>
        </w:tc>
        <w:tc>
          <w:tcPr>
            <w:tcW w:w="2542"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四川省仁寿县大石膨润土矿详查报告</w:t>
            </w:r>
          </w:p>
        </w:tc>
        <w:tc>
          <w:tcPr>
            <w:tcW w:w="1789"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四川省仁寿兴大工贸有限公司</w:t>
            </w:r>
          </w:p>
        </w:tc>
        <w:tc>
          <w:tcPr>
            <w:tcW w:w="1365" w:type="dxa"/>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r w:rsidRPr="004E660E">
              <w:rPr>
                <w:rFonts w:cs="宋体" w:hint="eastAsia"/>
                <w:sz w:val="22"/>
                <w:szCs w:val="22"/>
              </w:rPr>
              <w:t>眉山市仁寿县</w:t>
            </w:r>
          </w:p>
        </w:tc>
        <w:tc>
          <w:tcPr>
            <w:tcW w:w="1234"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T51520150203051000</w:t>
            </w:r>
          </w:p>
        </w:tc>
        <w:tc>
          <w:tcPr>
            <w:tcW w:w="115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031</w:t>
            </w:r>
            <w:r w:rsidRPr="004E660E">
              <w:rPr>
                <w:rFonts w:cs="宋体" w:hint="eastAsia"/>
                <w:sz w:val="22"/>
                <w:szCs w:val="22"/>
              </w:rPr>
              <w:t>号</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015</w:t>
            </w:r>
            <w:r w:rsidRPr="004E660E">
              <w:rPr>
                <w:rFonts w:cs="宋体" w:hint="eastAsia"/>
                <w:sz w:val="22"/>
                <w:szCs w:val="22"/>
              </w:rPr>
              <w:t>号</w:t>
            </w:r>
          </w:p>
        </w:tc>
        <w:tc>
          <w:tcPr>
            <w:tcW w:w="105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膨润土</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87.7</w:t>
            </w:r>
          </w:p>
        </w:tc>
        <w:tc>
          <w:tcPr>
            <w:tcW w:w="147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四川省地质矿产勘查开发局二零七地质队</w:t>
            </w:r>
          </w:p>
        </w:tc>
        <w:tc>
          <w:tcPr>
            <w:tcW w:w="1365" w:type="dxa"/>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32</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四川省泸州市江阳区荔枝滩理疗热矿泉水资源勘查报告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泸州振兴投资有限公司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泸州市</w:t>
            </w:r>
            <w:r>
              <w:rPr>
                <w:rFonts w:cs="宋体" w:hint="eastAsia"/>
                <w:sz w:val="22"/>
                <w:szCs w:val="22"/>
              </w:rPr>
              <w:t>江阳区</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T51420151201052045</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032</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016</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地热</w:t>
            </w:r>
          </w:p>
        </w:tc>
        <w:tc>
          <w:tcPr>
            <w:tcW w:w="1155" w:type="dxa"/>
            <w:tcBorders>
              <w:top w:val="nil"/>
              <w:left w:val="nil"/>
              <w:bottom w:val="single" w:sz="4" w:space="0" w:color="auto"/>
              <w:right w:val="single" w:sz="4" w:space="0" w:color="auto"/>
            </w:tcBorders>
            <w:noWrap/>
            <w:vAlign w:val="center"/>
          </w:tcPr>
          <w:p w:rsidR="00130734" w:rsidRPr="00D4352D" w:rsidRDefault="00130734" w:rsidP="004867F1">
            <w:pPr>
              <w:widowControl/>
              <w:jc w:val="center"/>
              <w:rPr>
                <w:rFonts w:ascii="宋体" w:cs="宋体"/>
                <w:kern w:val="0"/>
                <w:sz w:val="22"/>
                <w:szCs w:val="22"/>
              </w:rPr>
            </w:pPr>
            <w:r w:rsidRPr="00D4352D">
              <w:rPr>
                <w:rFonts w:ascii="宋体" w:hAnsi="宋体" w:cs="宋体" w:hint="eastAsia"/>
                <w:kern w:val="0"/>
                <w:sz w:val="22"/>
                <w:szCs w:val="22"/>
              </w:rPr>
              <w:t>立方米</w:t>
            </w:r>
            <w:r w:rsidRPr="00D4352D">
              <w:rPr>
                <w:rFonts w:ascii="宋体" w:hAnsi="宋体" w:cs="宋体"/>
                <w:kern w:val="0"/>
                <w:sz w:val="22"/>
                <w:szCs w:val="22"/>
              </w:rPr>
              <w:t>/</w:t>
            </w:r>
            <w:r w:rsidRPr="00D4352D">
              <w:rPr>
                <w:rFonts w:ascii="宋体" w:hAnsi="宋体" w:cs="宋体" w:hint="eastAsia"/>
                <w:kern w:val="0"/>
                <w:sz w:val="22"/>
                <w:szCs w:val="22"/>
              </w:rPr>
              <w:t>日</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303.26</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四川省地质矿产勘查开发局一一三地质队</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502"/>
        </w:trPr>
        <w:tc>
          <w:tcPr>
            <w:tcW w:w="638" w:type="dxa"/>
            <w:tcBorders>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33</w:t>
            </w:r>
          </w:p>
        </w:tc>
        <w:tc>
          <w:tcPr>
            <w:tcW w:w="2542"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四川省宁南县热水塘理疗热矿泉水资源勘查报告</w:t>
            </w:r>
          </w:p>
        </w:tc>
        <w:tc>
          <w:tcPr>
            <w:tcW w:w="1789"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四川省凯地里拉有限责任公司</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凉山彝族自治州</w:t>
            </w:r>
            <w:r>
              <w:rPr>
                <w:rFonts w:cs="宋体" w:hint="eastAsia"/>
                <w:sz w:val="22"/>
                <w:szCs w:val="22"/>
              </w:rPr>
              <w:t>宁南县</w:t>
            </w:r>
          </w:p>
        </w:tc>
        <w:tc>
          <w:tcPr>
            <w:tcW w:w="1234"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T51420160601052846</w:t>
            </w:r>
          </w:p>
        </w:tc>
        <w:tc>
          <w:tcPr>
            <w:tcW w:w="115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033</w:t>
            </w:r>
            <w:r w:rsidRPr="004E660E">
              <w:rPr>
                <w:rFonts w:cs="宋体" w:hint="eastAsia"/>
                <w:sz w:val="22"/>
                <w:szCs w:val="22"/>
              </w:rPr>
              <w:t>号</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010</w:t>
            </w:r>
            <w:r w:rsidRPr="004E660E">
              <w:rPr>
                <w:rFonts w:cs="宋体" w:hint="eastAsia"/>
                <w:sz w:val="22"/>
                <w:szCs w:val="22"/>
              </w:rPr>
              <w:t>号</w:t>
            </w:r>
          </w:p>
        </w:tc>
        <w:tc>
          <w:tcPr>
            <w:tcW w:w="105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中型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地热</w:t>
            </w:r>
          </w:p>
        </w:tc>
        <w:tc>
          <w:tcPr>
            <w:tcW w:w="1155" w:type="dxa"/>
            <w:tcBorders>
              <w:top w:val="single" w:sz="4" w:space="0" w:color="auto"/>
              <w:left w:val="nil"/>
              <w:bottom w:val="single" w:sz="4" w:space="0" w:color="auto"/>
              <w:right w:val="single" w:sz="4" w:space="0" w:color="auto"/>
            </w:tcBorders>
            <w:noWrap/>
            <w:vAlign w:val="center"/>
          </w:tcPr>
          <w:p w:rsidR="00130734" w:rsidRPr="00D4352D" w:rsidRDefault="00130734" w:rsidP="004867F1">
            <w:pPr>
              <w:widowControl/>
              <w:jc w:val="center"/>
              <w:rPr>
                <w:rFonts w:ascii="宋体" w:cs="宋体"/>
                <w:kern w:val="0"/>
                <w:sz w:val="22"/>
                <w:szCs w:val="22"/>
              </w:rPr>
            </w:pPr>
            <w:r w:rsidRPr="00D4352D">
              <w:rPr>
                <w:rFonts w:ascii="宋体" w:hAnsi="宋体" w:cs="宋体" w:hint="eastAsia"/>
                <w:kern w:val="0"/>
                <w:sz w:val="22"/>
                <w:szCs w:val="22"/>
              </w:rPr>
              <w:t>立方米</w:t>
            </w:r>
            <w:r w:rsidRPr="00D4352D">
              <w:rPr>
                <w:rFonts w:ascii="宋体" w:hAnsi="宋体" w:cs="宋体"/>
                <w:kern w:val="0"/>
                <w:sz w:val="22"/>
                <w:szCs w:val="22"/>
              </w:rPr>
              <w:t>/</w:t>
            </w:r>
            <w:r w:rsidRPr="00D4352D">
              <w:rPr>
                <w:rFonts w:ascii="宋体" w:hAnsi="宋体" w:cs="宋体" w:hint="eastAsia"/>
                <w:kern w:val="0"/>
                <w:sz w:val="22"/>
                <w:szCs w:val="22"/>
              </w:rPr>
              <w:t>日</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4577.12</w:t>
            </w:r>
          </w:p>
        </w:tc>
        <w:tc>
          <w:tcPr>
            <w:tcW w:w="147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四川省煤田地质局一四一队</w:t>
            </w:r>
          </w:p>
        </w:tc>
        <w:tc>
          <w:tcPr>
            <w:tcW w:w="1365" w:type="dxa"/>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34</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四川省金口河区老汞山磷矿区老汞山矿段一采区资源储量核实报告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四川商舟实业有限公司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乐山市</w:t>
            </w:r>
            <w:r>
              <w:rPr>
                <w:rFonts w:cs="宋体" w:hint="eastAsia"/>
                <w:sz w:val="22"/>
                <w:szCs w:val="22"/>
              </w:rPr>
              <w:t>金口河区</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C5100002010126130103371</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034</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018</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中型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磷矿</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kern w:val="0"/>
                <w:sz w:val="22"/>
                <w:szCs w:val="22"/>
              </w:rPr>
              <w:t>181.2</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四川省地质矿产勘查开发局四</w:t>
            </w:r>
            <w:r w:rsidRPr="004E660E">
              <w:rPr>
                <w:sz w:val="22"/>
                <w:szCs w:val="22"/>
              </w:rPr>
              <w:t>0</w:t>
            </w:r>
            <w:r w:rsidRPr="004E660E">
              <w:rPr>
                <w:rFonts w:cs="宋体" w:hint="eastAsia"/>
                <w:sz w:val="22"/>
                <w:szCs w:val="22"/>
              </w:rPr>
              <w:t>三地质队</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35</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成都至宜宾高速公路工程建设项目压覆已查明重要矿产资源评估报告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四川成宜高速公路开发有限公司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自贡市</w:t>
            </w:r>
            <w:r>
              <w:rPr>
                <w:rFonts w:cs="宋体" w:hint="eastAsia"/>
                <w:sz w:val="22"/>
                <w:szCs w:val="22"/>
              </w:rPr>
              <w:t>荣县</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川府函〔</w:t>
            </w:r>
            <w:r w:rsidRPr="004E660E">
              <w:rPr>
                <w:sz w:val="22"/>
                <w:szCs w:val="22"/>
              </w:rPr>
              <w:t>2014</w:t>
            </w:r>
            <w:r w:rsidRPr="004E660E">
              <w:rPr>
                <w:rFonts w:cs="宋体" w:hint="eastAsia"/>
                <w:sz w:val="22"/>
                <w:szCs w:val="22"/>
              </w:rPr>
              <w:t>〕</w:t>
            </w:r>
            <w:r w:rsidRPr="004E660E">
              <w:rPr>
                <w:sz w:val="22"/>
                <w:szCs w:val="22"/>
              </w:rPr>
              <w:t>216</w:t>
            </w:r>
            <w:r w:rsidRPr="004E660E">
              <w:rPr>
                <w:rFonts w:cs="宋体" w:hint="eastAsia"/>
                <w:sz w:val="22"/>
                <w:szCs w:val="22"/>
              </w:rPr>
              <w:t>号</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035</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川评压〔</w:t>
            </w:r>
            <w:r w:rsidRPr="004E660E">
              <w:rPr>
                <w:sz w:val="22"/>
                <w:szCs w:val="22"/>
              </w:rPr>
              <w:t>2019</w:t>
            </w:r>
            <w:r w:rsidRPr="004E660E">
              <w:rPr>
                <w:rFonts w:cs="宋体" w:hint="eastAsia"/>
                <w:sz w:val="22"/>
                <w:szCs w:val="22"/>
              </w:rPr>
              <w:t>〕</w:t>
            </w:r>
            <w:r w:rsidRPr="004E660E">
              <w:rPr>
                <w:sz w:val="22"/>
                <w:szCs w:val="22"/>
              </w:rPr>
              <w:t>009</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煤炭</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1002.1</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四川省地质矿产勘查开发局一〇一地质队</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36</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金沙江金沙水电项目压覆已查明重要矿产资源评估报告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四川省能投攀枝花水电开发有限公司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攀枝花市</w:t>
            </w:r>
            <w:r>
              <w:rPr>
                <w:rFonts w:cs="宋体" w:hint="eastAsia"/>
                <w:sz w:val="22"/>
                <w:szCs w:val="22"/>
              </w:rPr>
              <w:t>仁和区</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发改能源〔</w:t>
            </w:r>
            <w:r w:rsidRPr="004E660E">
              <w:rPr>
                <w:sz w:val="22"/>
                <w:szCs w:val="22"/>
              </w:rPr>
              <w:t>2016</w:t>
            </w:r>
            <w:r w:rsidRPr="004E660E">
              <w:rPr>
                <w:rFonts w:cs="宋体" w:hint="eastAsia"/>
                <w:sz w:val="22"/>
                <w:szCs w:val="22"/>
              </w:rPr>
              <w:t>〕</w:t>
            </w:r>
            <w:r w:rsidRPr="004E660E">
              <w:rPr>
                <w:sz w:val="22"/>
                <w:szCs w:val="22"/>
              </w:rPr>
              <w:t>1738</w:t>
            </w:r>
            <w:r w:rsidRPr="004E660E">
              <w:rPr>
                <w:rFonts w:cs="宋体" w:hint="eastAsia"/>
                <w:sz w:val="22"/>
                <w:szCs w:val="22"/>
              </w:rPr>
              <w:t>号</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036</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川评压〔</w:t>
            </w:r>
            <w:r w:rsidRPr="004E660E">
              <w:rPr>
                <w:sz w:val="22"/>
                <w:szCs w:val="22"/>
              </w:rPr>
              <w:t>2019</w:t>
            </w:r>
            <w:r w:rsidRPr="004E660E">
              <w:rPr>
                <w:rFonts w:cs="宋体" w:hint="eastAsia"/>
                <w:sz w:val="22"/>
                <w:szCs w:val="22"/>
              </w:rPr>
              <w:t>〕</w:t>
            </w:r>
            <w:r w:rsidRPr="004E660E">
              <w:rPr>
                <w:sz w:val="22"/>
                <w:szCs w:val="22"/>
              </w:rPr>
              <w:t>007</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煤炭</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14.6</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乐山市佰瑞德地质矿产应用研究有限公司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37</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G544</w:t>
            </w:r>
            <w:r w:rsidRPr="004E660E">
              <w:rPr>
                <w:rFonts w:cs="宋体" w:hint="eastAsia"/>
                <w:sz w:val="22"/>
                <w:szCs w:val="22"/>
              </w:rPr>
              <w:t>线松潘县川主寺至九寨沟县城段恢复重建工程压覆已查明重要矿产资源评估报告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四川省交通运输厅公路规划勘察设计研究院</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阿坝藏族羌族自治州</w:t>
            </w:r>
            <w:r>
              <w:rPr>
                <w:rFonts w:cs="宋体" w:hint="eastAsia"/>
                <w:sz w:val="22"/>
                <w:szCs w:val="22"/>
              </w:rPr>
              <w:t>松潘县</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川发改投资〔</w:t>
            </w:r>
            <w:r w:rsidRPr="004E660E">
              <w:rPr>
                <w:sz w:val="22"/>
                <w:szCs w:val="22"/>
              </w:rPr>
              <w:t>2017</w:t>
            </w:r>
            <w:r w:rsidRPr="004E660E">
              <w:rPr>
                <w:rFonts w:cs="宋体" w:hint="eastAsia"/>
                <w:sz w:val="22"/>
                <w:szCs w:val="22"/>
              </w:rPr>
              <w:t>〕</w:t>
            </w:r>
            <w:r w:rsidRPr="004E660E">
              <w:rPr>
                <w:sz w:val="22"/>
                <w:szCs w:val="22"/>
              </w:rPr>
              <w:t>546</w:t>
            </w:r>
            <w:r w:rsidRPr="004E660E">
              <w:rPr>
                <w:rFonts w:cs="宋体" w:hint="eastAsia"/>
                <w:sz w:val="22"/>
                <w:szCs w:val="22"/>
              </w:rPr>
              <w:t>号</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037</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川评压〔</w:t>
            </w:r>
            <w:r w:rsidRPr="004E660E">
              <w:rPr>
                <w:sz w:val="22"/>
                <w:szCs w:val="22"/>
              </w:rPr>
              <w:t>2019</w:t>
            </w:r>
            <w:r w:rsidRPr="004E660E">
              <w:rPr>
                <w:rFonts w:cs="宋体" w:hint="eastAsia"/>
                <w:sz w:val="22"/>
                <w:szCs w:val="22"/>
              </w:rPr>
              <w:t>〕</w:t>
            </w:r>
            <w:r w:rsidRPr="004E660E">
              <w:rPr>
                <w:sz w:val="22"/>
                <w:szCs w:val="22"/>
              </w:rPr>
              <w:t>011</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金矿</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千克</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184</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四川省煤田地质工程勘察设计研究院</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rsidTr="00114088">
        <w:trPr>
          <w:trHeight w:val="2213"/>
        </w:trPr>
        <w:tc>
          <w:tcPr>
            <w:tcW w:w="638" w:type="dxa"/>
            <w:tcBorders>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38</w:t>
            </w:r>
          </w:p>
        </w:tc>
        <w:tc>
          <w:tcPr>
            <w:tcW w:w="2542"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达州市达川区三清庙水库工程建设项目压覆已查明重要矿产资源评估报告</w:t>
            </w:r>
          </w:p>
        </w:tc>
        <w:tc>
          <w:tcPr>
            <w:tcW w:w="1789"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达州市达川区水务局</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w:t>
            </w:r>
            <w:r>
              <w:rPr>
                <w:rFonts w:cs="宋体" w:hint="eastAsia"/>
                <w:sz w:val="22"/>
                <w:szCs w:val="22"/>
              </w:rPr>
              <w:t>达川区</w:t>
            </w:r>
          </w:p>
        </w:tc>
        <w:tc>
          <w:tcPr>
            <w:tcW w:w="1234"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达川发改固投〔</w:t>
            </w:r>
            <w:r w:rsidRPr="004E660E">
              <w:rPr>
                <w:sz w:val="22"/>
                <w:szCs w:val="22"/>
              </w:rPr>
              <w:t>2016</w:t>
            </w:r>
            <w:r w:rsidRPr="004E660E">
              <w:rPr>
                <w:rFonts w:cs="宋体" w:hint="eastAsia"/>
                <w:sz w:val="22"/>
                <w:szCs w:val="22"/>
              </w:rPr>
              <w:t>〕</w:t>
            </w:r>
            <w:r w:rsidRPr="004E660E">
              <w:rPr>
                <w:sz w:val="22"/>
                <w:szCs w:val="22"/>
              </w:rPr>
              <w:t>414</w:t>
            </w:r>
            <w:r w:rsidRPr="004E660E">
              <w:rPr>
                <w:rFonts w:cs="宋体" w:hint="eastAsia"/>
                <w:sz w:val="22"/>
                <w:szCs w:val="22"/>
              </w:rPr>
              <w:t>号</w:t>
            </w:r>
          </w:p>
        </w:tc>
        <w:tc>
          <w:tcPr>
            <w:tcW w:w="115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038</w:t>
            </w:r>
            <w:r w:rsidRPr="004E660E">
              <w:rPr>
                <w:rFonts w:cs="宋体" w:hint="eastAsia"/>
                <w:sz w:val="22"/>
                <w:szCs w:val="22"/>
              </w:rPr>
              <w:t>号</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川评压〔</w:t>
            </w:r>
            <w:r w:rsidRPr="004E660E">
              <w:rPr>
                <w:sz w:val="22"/>
                <w:szCs w:val="22"/>
              </w:rPr>
              <w:t>2019</w:t>
            </w:r>
            <w:r w:rsidRPr="004E660E">
              <w:rPr>
                <w:rFonts w:cs="宋体" w:hint="eastAsia"/>
                <w:sz w:val="22"/>
                <w:szCs w:val="22"/>
              </w:rPr>
              <w:t>〕</w:t>
            </w:r>
            <w:r w:rsidRPr="004E660E">
              <w:rPr>
                <w:sz w:val="22"/>
                <w:szCs w:val="22"/>
              </w:rPr>
              <w:t>013</w:t>
            </w:r>
            <w:r w:rsidRPr="004E660E">
              <w:rPr>
                <w:rFonts w:cs="宋体" w:hint="eastAsia"/>
                <w:sz w:val="22"/>
                <w:szCs w:val="22"/>
              </w:rPr>
              <w:t>号</w:t>
            </w:r>
          </w:p>
        </w:tc>
        <w:tc>
          <w:tcPr>
            <w:tcW w:w="105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煤炭</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78.1</w:t>
            </w:r>
          </w:p>
        </w:tc>
        <w:tc>
          <w:tcPr>
            <w:tcW w:w="147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中国水利水电第五工程局有限公司</w:t>
            </w:r>
          </w:p>
        </w:tc>
        <w:tc>
          <w:tcPr>
            <w:tcW w:w="1365" w:type="dxa"/>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rsidTr="00114088">
        <w:trPr>
          <w:trHeight w:val="485"/>
        </w:trPr>
        <w:tc>
          <w:tcPr>
            <w:tcW w:w="638" w:type="dxa"/>
            <w:vMerge w:val="restart"/>
            <w:tcBorders>
              <w:top w:val="nil"/>
              <w:left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39</w:t>
            </w:r>
          </w:p>
        </w:tc>
        <w:tc>
          <w:tcPr>
            <w:tcW w:w="2542"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四川省叙永县落叶坝井田刁林沟煤矿资源储量核实报告</w:t>
            </w:r>
          </w:p>
        </w:tc>
        <w:tc>
          <w:tcPr>
            <w:tcW w:w="1789"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泸州永宁矿产有限公司刁林沟煤矿</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泸州市</w:t>
            </w:r>
            <w:r>
              <w:rPr>
                <w:rFonts w:cs="宋体" w:hint="eastAsia"/>
                <w:sz w:val="22"/>
                <w:szCs w:val="22"/>
              </w:rPr>
              <w:t>叙永县</w:t>
            </w:r>
          </w:p>
        </w:tc>
        <w:tc>
          <w:tcPr>
            <w:tcW w:w="1234"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C5100002009051120018880</w:t>
            </w:r>
          </w:p>
        </w:tc>
        <w:tc>
          <w:tcPr>
            <w:tcW w:w="115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039</w:t>
            </w:r>
            <w:r w:rsidRPr="004E660E">
              <w:rPr>
                <w:rFonts w:cs="宋体" w:hint="eastAsia"/>
                <w:sz w:val="22"/>
                <w:szCs w:val="22"/>
              </w:rPr>
              <w:t>号</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017</w:t>
            </w:r>
            <w:r w:rsidRPr="004E660E">
              <w:rPr>
                <w:rFonts w:cs="宋体" w:hint="eastAsia"/>
                <w:sz w:val="22"/>
                <w:szCs w:val="22"/>
              </w:rPr>
              <w:t>号</w:t>
            </w:r>
          </w:p>
        </w:tc>
        <w:tc>
          <w:tcPr>
            <w:tcW w:w="105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煤炭</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125.9</w:t>
            </w:r>
          </w:p>
        </w:tc>
        <w:tc>
          <w:tcPr>
            <w:tcW w:w="147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泸州永宁矿产有限公司刁林沟煤矿</w:t>
            </w:r>
          </w:p>
        </w:tc>
        <w:tc>
          <w:tcPr>
            <w:tcW w:w="1365" w:type="dxa"/>
            <w:vMerge w:val="restart"/>
            <w:tcBorders>
              <w:top w:val="nil"/>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rsidTr="00114088">
        <w:trPr>
          <w:trHeight w:val="919"/>
        </w:trPr>
        <w:tc>
          <w:tcPr>
            <w:tcW w:w="638" w:type="dxa"/>
            <w:vMerge/>
            <w:tcBorders>
              <w:left w:val="single" w:sz="4" w:space="0" w:color="auto"/>
              <w:bottom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硫铁矿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767.6</w:t>
            </w:r>
          </w:p>
        </w:tc>
        <w:tc>
          <w:tcPr>
            <w:tcW w:w="147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rsidTr="00CA3060">
        <w:trPr>
          <w:trHeight w:val="451"/>
        </w:trPr>
        <w:tc>
          <w:tcPr>
            <w:tcW w:w="638" w:type="dxa"/>
            <w:vMerge w:val="restart"/>
            <w:tcBorders>
              <w:top w:val="nil"/>
              <w:left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40</w:t>
            </w:r>
          </w:p>
        </w:tc>
        <w:tc>
          <w:tcPr>
            <w:tcW w:w="2542"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四川省石棉县金花洞金铜矿资源量分割报告</w:t>
            </w:r>
          </w:p>
        </w:tc>
        <w:tc>
          <w:tcPr>
            <w:tcW w:w="1789"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成都山景矿业有限公司</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雅安市</w:t>
            </w:r>
            <w:r>
              <w:rPr>
                <w:rFonts w:cs="宋体" w:hint="eastAsia"/>
                <w:sz w:val="22"/>
                <w:szCs w:val="22"/>
              </w:rPr>
              <w:t>石棉县</w:t>
            </w:r>
          </w:p>
        </w:tc>
        <w:tc>
          <w:tcPr>
            <w:tcW w:w="1234"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川采矿区审字〔</w:t>
            </w:r>
            <w:r w:rsidRPr="004E660E">
              <w:rPr>
                <w:sz w:val="22"/>
                <w:szCs w:val="22"/>
              </w:rPr>
              <w:t>2019</w:t>
            </w:r>
            <w:r w:rsidRPr="004E660E">
              <w:rPr>
                <w:rFonts w:cs="宋体" w:hint="eastAsia"/>
                <w:sz w:val="22"/>
                <w:szCs w:val="22"/>
              </w:rPr>
              <w:t>〕</w:t>
            </w:r>
            <w:r w:rsidRPr="004E660E">
              <w:rPr>
                <w:sz w:val="22"/>
                <w:szCs w:val="22"/>
              </w:rPr>
              <w:t>0001</w:t>
            </w:r>
            <w:r w:rsidRPr="004E660E">
              <w:rPr>
                <w:rFonts w:cs="宋体" w:hint="eastAsia"/>
                <w:sz w:val="22"/>
                <w:szCs w:val="22"/>
              </w:rPr>
              <w:t>号</w:t>
            </w:r>
          </w:p>
        </w:tc>
        <w:tc>
          <w:tcPr>
            <w:tcW w:w="115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040</w:t>
            </w:r>
            <w:r w:rsidRPr="004E660E">
              <w:rPr>
                <w:rFonts w:cs="宋体" w:hint="eastAsia"/>
                <w:sz w:val="22"/>
                <w:szCs w:val="22"/>
              </w:rPr>
              <w:t>号</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026</w:t>
            </w:r>
            <w:r w:rsidRPr="004E660E">
              <w:rPr>
                <w:rFonts w:cs="宋体" w:hint="eastAsia"/>
                <w:sz w:val="22"/>
                <w:szCs w:val="22"/>
              </w:rPr>
              <w:t>号</w:t>
            </w:r>
          </w:p>
        </w:tc>
        <w:tc>
          <w:tcPr>
            <w:tcW w:w="105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铜矿</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50718</w:t>
            </w:r>
          </w:p>
        </w:tc>
        <w:tc>
          <w:tcPr>
            <w:tcW w:w="147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四川省地质矿产勘查开发局二零七地质队</w:t>
            </w:r>
          </w:p>
        </w:tc>
        <w:tc>
          <w:tcPr>
            <w:tcW w:w="1365" w:type="dxa"/>
            <w:vMerge w:val="restart"/>
            <w:tcBorders>
              <w:top w:val="nil"/>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rsidTr="00CA3060">
        <w:trPr>
          <w:trHeight w:val="456"/>
        </w:trPr>
        <w:tc>
          <w:tcPr>
            <w:tcW w:w="638" w:type="dxa"/>
            <w:vMerge/>
            <w:tcBorders>
              <w:left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金矿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千克</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4439</w:t>
            </w:r>
          </w:p>
        </w:tc>
        <w:tc>
          <w:tcPr>
            <w:tcW w:w="1470"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352"/>
        </w:trPr>
        <w:tc>
          <w:tcPr>
            <w:tcW w:w="638" w:type="dxa"/>
            <w:vMerge/>
            <w:tcBorders>
              <w:left w:val="single" w:sz="4" w:space="0" w:color="auto"/>
              <w:bottom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银矿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84</w:t>
            </w:r>
          </w:p>
        </w:tc>
        <w:tc>
          <w:tcPr>
            <w:tcW w:w="147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486"/>
        </w:trPr>
        <w:tc>
          <w:tcPr>
            <w:tcW w:w="638" w:type="dxa"/>
            <w:tcBorders>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41</w:t>
            </w:r>
          </w:p>
        </w:tc>
        <w:tc>
          <w:tcPr>
            <w:tcW w:w="2542"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四川省旺苍县水磨钼矿资源储量核实报告</w:t>
            </w:r>
          </w:p>
        </w:tc>
        <w:tc>
          <w:tcPr>
            <w:tcW w:w="1789"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旺苍县旺鑫矿业有限公司</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广元市</w:t>
            </w:r>
            <w:r>
              <w:rPr>
                <w:rFonts w:cs="宋体" w:hint="eastAsia"/>
                <w:sz w:val="22"/>
                <w:szCs w:val="22"/>
              </w:rPr>
              <w:t>旺苍县</w:t>
            </w:r>
          </w:p>
        </w:tc>
        <w:tc>
          <w:tcPr>
            <w:tcW w:w="1234"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C5100002010123110091306</w:t>
            </w:r>
          </w:p>
        </w:tc>
        <w:tc>
          <w:tcPr>
            <w:tcW w:w="115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041</w:t>
            </w:r>
            <w:r w:rsidRPr="004E660E">
              <w:rPr>
                <w:rFonts w:cs="宋体" w:hint="eastAsia"/>
                <w:sz w:val="22"/>
                <w:szCs w:val="22"/>
              </w:rPr>
              <w:t>号</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009</w:t>
            </w:r>
            <w:r w:rsidRPr="004E660E">
              <w:rPr>
                <w:rFonts w:cs="宋体" w:hint="eastAsia"/>
                <w:sz w:val="22"/>
                <w:szCs w:val="22"/>
              </w:rPr>
              <w:t>号</w:t>
            </w:r>
          </w:p>
        </w:tc>
        <w:tc>
          <w:tcPr>
            <w:tcW w:w="105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钼</w:t>
            </w:r>
            <w:r w:rsidRPr="004E660E">
              <w:rPr>
                <w:rFonts w:ascii="宋体" w:hAnsi="宋体" w:cs="宋体" w:hint="eastAsia"/>
                <w:kern w:val="0"/>
                <w:sz w:val="22"/>
                <w:szCs w:val="22"/>
              </w:rPr>
              <w:t>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0.1092</w:t>
            </w:r>
          </w:p>
        </w:tc>
        <w:tc>
          <w:tcPr>
            <w:tcW w:w="147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四川省地质矿产勘查开发局化探队</w:t>
            </w:r>
          </w:p>
        </w:tc>
        <w:tc>
          <w:tcPr>
            <w:tcW w:w="1365" w:type="dxa"/>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42</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四川省万源市陈家湾矿区万田煤矿资源储量核实报告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达州市万源万田煤业有限公司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w:t>
            </w:r>
            <w:r>
              <w:rPr>
                <w:rFonts w:cs="宋体" w:hint="eastAsia"/>
                <w:sz w:val="22"/>
                <w:szCs w:val="22"/>
              </w:rPr>
              <w:t>万源市</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C5100002009091120035807</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042</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022</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煤炭</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82.4</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四川省核工业地质局二八三大队</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70"/>
        </w:trPr>
        <w:tc>
          <w:tcPr>
            <w:tcW w:w="638" w:type="dxa"/>
            <w:tcBorders>
              <w:top w:val="nil"/>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43</w:t>
            </w:r>
          </w:p>
        </w:tc>
        <w:tc>
          <w:tcPr>
            <w:tcW w:w="2542"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四川省达州市达川区九里沟井田水窑子煤矿资源储量核实报告</w:t>
            </w:r>
          </w:p>
        </w:tc>
        <w:tc>
          <w:tcPr>
            <w:tcW w:w="1789"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达州市水窑子煤业有限公司</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w:t>
            </w:r>
            <w:r>
              <w:rPr>
                <w:rFonts w:cs="宋体" w:hint="eastAsia"/>
                <w:sz w:val="22"/>
                <w:szCs w:val="22"/>
              </w:rPr>
              <w:t>达川区</w:t>
            </w:r>
          </w:p>
        </w:tc>
        <w:tc>
          <w:tcPr>
            <w:tcW w:w="1234"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C5100002010121120103782</w:t>
            </w:r>
          </w:p>
        </w:tc>
        <w:tc>
          <w:tcPr>
            <w:tcW w:w="115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043</w:t>
            </w:r>
            <w:r w:rsidRPr="004E660E">
              <w:rPr>
                <w:rFonts w:cs="宋体" w:hint="eastAsia"/>
                <w:sz w:val="22"/>
                <w:szCs w:val="22"/>
              </w:rPr>
              <w:t>号</w:t>
            </w:r>
          </w:p>
        </w:tc>
        <w:tc>
          <w:tcPr>
            <w:tcW w:w="136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025</w:t>
            </w:r>
            <w:r w:rsidRPr="004E660E">
              <w:rPr>
                <w:rFonts w:cs="宋体" w:hint="eastAsia"/>
                <w:sz w:val="22"/>
                <w:szCs w:val="22"/>
              </w:rPr>
              <w:t>号</w:t>
            </w:r>
          </w:p>
        </w:tc>
        <w:tc>
          <w:tcPr>
            <w:tcW w:w="105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煤炭</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75.3</w:t>
            </w:r>
          </w:p>
        </w:tc>
        <w:tc>
          <w:tcPr>
            <w:tcW w:w="1470" w:type="dxa"/>
            <w:tcBorders>
              <w:top w:val="nil"/>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四川省煤田地质局一三七队</w:t>
            </w:r>
          </w:p>
        </w:tc>
        <w:tc>
          <w:tcPr>
            <w:tcW w:w="136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201"/>
        </w:trPr>
        <w:tc>
          <w:tcPr>
            <w:tcW w:w="638" w:type="dxa"/>
            <w:tcBorders>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44</w:t>
            </w:r>
          </w:p>
        </w:tc>
        <w:tc>
          <w:tcPr>
            <w:tcW w:w="2542"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四川省大竹县欧家井田欧家煤矿资源储量核实报告</w:t>
            </w:r>
          </w:p>
        </w:tc>
        <w:tc>
          <w:tcPr>
            <w:tcW w:w="1789"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大竹县泰安煤业有限公司</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达州市</w:t>
            </w:r>
            <w:r>
              <w:rPr>
                <w:rFonts w:cs="宋体" w:hint="eastAsia"/>
                <w:sz w:val="22"/>
                <w:szCs w:val="22"/>
              </w:rPr>
              <w:t>大竹县</w:t>
            </w:r>
          </w:p>
        </w:tc>
        <w:tc>
          <w:tcPr>
            <w:tcW w:w="1234"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C5100002009101120039774</w:t>
            </w:r>
          </w:p>
        </w:tc>
        <w:tc>
          <w:tcPr>
            <w:tcW w:w="115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044</w:t>
            </w:r>
            <w:r w:rsidRPr="004E660E">
              <w:rPr>
                <w:rFonts w:cs="宋体" w:hint="eastAsia"/>
                <w:sz w:val="22"/>
                <w:szCs w:val="22"/>
              </w:rPr>
              <w:t>号</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008</w:t>
            </w:r>
            <w:r w:rsidRPr="004E660E">
              <w:rPr>
                <w:rFonts w:cs="宋体" w:hint="eastAsia"/>
                <w:sz w:val="22"/>
                <w:szCs w:val="22"/>
              </w:rPr>
              <w:t>号</w:t>
            </w:r>
          </w:p>
        </w:tc>
        <w:tc>
          <w:tcPr>
            <w:tcW w:w="105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煤炭</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42.8</w:t>
            </w:r>
          </w:p>
        </w:tc>
        <w:tc>
          <w:tcPr>
            <w:tcW w:w="147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四川省核工业地质局二八三大队</w:t>
            </w:r>
          </w:p>
        </w:tc>
        <w:tc>
          <w:tcPr>
            <w:tcW w:w="1365" w:type="dxa"/>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335"/>
        </w:trPr>
        <w:tc>
          <w:tcPr>
            <w:tcW w:w="638" w:type="dxa"/>
            <w:vMerge w:val="restart"/>
            <w:tcBorders>
              <w:left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45</w:t>
            </w:r>
          </w:p>
        </w:tc>
        <w:tc>
          <w:tcPr>
            <w:tcW w:w="2542"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四川省丹巴县铜炉房金矿资源储量核实及延伸详查报告</w:t>
            </w:r>
          </w:p>
        </w:tc>
        <w:tc>
          <w:tcPr>
            <w:tcW w:w="1789"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丹巴县铜炉房金矿有限责任公司</w:t>
            </w:r>
          </w:p>
        </w:tc>
        <w:tc>
          <w:tcPr>
            <w:tcW w:w="1365"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甘孜藏族自治州</w:t>
            </w:r>
            <w:r>
              <w:rPr>
                <w:rFonts w:cs="宋体" w:hint="eastAsia"/>
                <w:sz w:val="22"/>
                <w:szCs w:val="22"/>
              </w:rPr>
              <w:t>丹巴县</w:t>
            </w:r>
          </w:p>
        </w:tc>
        <w:tc>
          <w:tcPr>
            <w:tcW w:w="1234"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sz w:val="22"/>
                <w:szCs w:val="22"/>
              </w:rPr>
              <w:t>T51120090702032252</w:t>
            </w:r>
          </w:p>
        </w:tc>
        <w:tc>
          <w:tcPr>
            <w:tcW w:w="1155"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045</w:t>
            </w:r>
            <w:r w:rsidRPr="004E660E">
              <w:rPr>
                <w:rFonts w:cs="宋体" w:hint="eastAsia"/>
                <w:sz w:val="22"/>
                <w:szCs w:val="22"/>
              </w:rPr>
              <w:t>号</w:t>
            </w:r>
          </w:p>
        </w:tc>
        <w:tc>
          <w:tcPr>
            <w:tcW w:w="1365"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013</w:t>
            </w:r>
            <w:r w:rsidRPr="004E660E">
              <w:rPr>
                <w:rFonts w:cs="宋体" w:hint="eastAsia"/>
                <w:sz w:val="22"/>
                <w:szCs w:val="22"/>
              </w:rPr>
              <w:t>号</w:t>
            </w:r>
          </w:p>
        </w:tc>
        <w:tc>
          <w:tcPr>
            <w:tcW w:w="1050"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金矿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130734">
            <w:pPr>
              <w:ind w:firstLineChars="100" w:firstLine="31680"/>
              <w:rPr>
                <w:rFonts w:ascii="宋体" w:cs="Times New Roman"/>
                <w:kern w:val="0"/>
                <w:sz w:val="22"/>
                <w:szCs w:val="22"/>
              </w:rPr>
            </w:pPr>
            <w:r>
              <w:rPr>
                <w:rFonts w:ascii="宋体" w:hAnsi="宋体" w:cs="宋体" w:hint="eastAsia"/>
                <w:kern w:val="0"/>
                <w:sz w:val="22"/>
                <w:szCs w:val="22"/>
              </w:rPr>
              <w:t>千克</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1308</w:t>
            </w:r>
          </w:p>
        </w:tc>
        <w:tc>
          <w:tcPr>
            <w:tcW w:w="1470" w:type="dxa"/>
            <w:vMerge w:val="restart"/>
            <w:tcBorders>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四川省地质矿产勘查开发局四Ο二地质队</w:t>
            </w:r>
          </w:p>
        </w:tc>
        <w:tc>
          <w:tcPr>
            <w:tcW w:w="1365" w:type="dxa"/>
            <w:vMerge w:val="restart"/>
            <w:tcBorders>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452"/>
        </w:trPr>
        <w:tc>
          <w:tcPr>
            <w:tcW w:w="638" w:type="dxa"/>
            <w:vMerge/>
            <w:tcBorders>
              <w:left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银矿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130734">
            <w:pPr>
              <w:ind w:firstLineChars="100" w:firstLine="31680"/>
              <w:rPr>
                <w:rFonts w:ascii="宋体" w:cs="宋体"/>
                <w:kern w:val="0"/>
                <w:sz w:val="22"/>
                <w:szCs w:val="22"/>
              </w:rPr>
            </w:pPr>
            <w:r>
              <w:rPr>
                <w:rFonts w:ascii="宋体" w:hAnsi="宋体" w:cs="宋体" w:hint="eastAsia"/>
                <w:kern w:val="0"/>
                <w:sz w:val="22"/>
                <w:szCs w:val="22"/>
              </w:rPr>
              <w:t>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9.2</w:t>
            </w:r>
          </w:p>
        </w:tc>
        <w:tc>
          <w:tcPr>
            <w:tcW w:w="1470" w:type="dxa"/>
            <w:vMerge/>
            <w:tcBorders>
              <w:left w:val="nil"/>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435"/>
        </w:trPr>
        <w:tc>
          <w:tcPr>
            <w:tcW w:w="638" w:type="dxa"/>
            <w:vMerge/>
            <w:tcBorders>
              <w:left w:val="single" w:sz="4" w:space="0" w:color="auto"/>
              <w:bottom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铜矿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130734">
            <w:pPr>
              <w:ind w:firstLineChars="100" w:firstLine="31680"/>
              <w:rPr>
                <w:rFonts w:ascii="宋体" w:cs="宋体"/>
                <w:kern w:val="0"/>
                <w:sz w:val="22"/>
                <w:szCs w:val="22"/>
              </w:rPr>
            </w:pPr>
            <w:r>
              <w:rPr>
                <w:rFonts w:ascii="宋体" w:hAnsi="宋体" w:cs="宋体" w:hint="eastAsia"/>
                <w:kern w:val="0"/>
                <w:sz w:val="22"/>
                <w:szCs w:val="22"/>
              </w:rPr>
              <w:t>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420</w:t>
            </w:r>
          </w:p>
        </w:tc>
        <w:tc>
          <w:tcPr>
            <w:tcW w:w="147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787"/>
        </w:trPr>
        <w:tc>
          <w:tcPr>
            <w:tcW w:w="638" w:type="dxa"/>
            <w:vMerge w:val="restart"/>
            <w:tcBorders>
              <w:top w:val="nil"/>
              <w:left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46</w:t>
            </w:r>
          </w:p>
        </w:tc>
        <w:tc>
          <w:tcPr>
            <w:tcW w:w="2542"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四川省冕宁县铁厂乡锡铁矿资源储量核实报告</w:t>
            </w:r>
          </w:p>
        </w:tc>
        <w:tc>
          <w:tcPr>
            <w:tcW w:w="1789"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冕宁县铁厂五一八采选厂</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凉山彝族自治州</w:t>
            </w:r>
            <w:r>
              <w:rPr>
                <w:rFonts w:cs="宋体" w:hint="eastAsia"/>
                <w:sz w:val="22"/>
                <w:szCs w:val="22"/>
              </w:rPr>
              <w:t>冕宁县</w:t>
            </w:r>
          </w:p>
        </w:tc>
        <w:tc>
          <w:tcPr>
            <w:tcW w:w="1234"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C5100002010062120068183</w:t>
            </w:r>
          </w:p>
        </w:tc>
        <w:tc>
          <w:tcPr>
            <w:tcW w:w="115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046</w:t>
            </w:r>
            <w:r w:rsidRPr="004E660E">
              <w:rPr>
                <w:rFonts w:cs="宋体" w:hint="eastAsia"/>
                <w:sz w:val="22"/>
                <w:szCs w:val="22"/>
              </w:rPr>
              <w:t>号</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019</w:t>
            </w:r>
            <w:r w:rsidRPr="004E660E">
              <w:rPr>
                <w:rFonts w:cs="宋体" w:hint="eastAsia"/>
                <w:sz w:val="22"/>
                <w:szCs w:val="22"/>
              </w:rPr>
              <w:t>号</w:t>
            </w:r>
          </w:p>
        </w:tc>
        <w:tc>
          <w:tcPr>
            <w:tcW w:w="105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锡矿</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sidRPr="004E660E">
              <w:rPr>
                <w:rFonts w:ascii="宋体" w:hAnsi="宋体" w:cs="宋体" w:hint="eastAsia"/>
                <w:kern w:val="0"/>
                <w:sz w:val="22"/>
                <w:szCs w:val="22"/>
              </w:rPr>
              <w:t>万吨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0.3753</w:t>
            </w:r>
          </w:p>
        </w:tc>
        <w:tc>
          <w:tcPr>
            <w:tcW w:w="147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四川省地质矿产勘查开发局四</w:t>
            </w:r>
            <w:r w:rsidRPr="004E660E">
              <w:rPr>
                <w:sz w:val="22"/>
                <w:szCs w:val="22"/>
              </w:rPr>
              <w:t>O</w:t>
            </w:r>
            <w:r w:rsidRPr="004E660E">
              <w:rPr>
                <w:rFonts w:cs="宋体" w:hint="eastAsia"/>
                <w:sz w:val="22"/>
                <w:szCs w:val="22"/>
              </w:rPr>
              <w:t>四地质队</w:t>
            </w:r>
          </w:p>
        </w:tc>
        <w:tc>
          <w:tcPr>
            <w:tcW w:w="1365" w:type="dxa"/>
            <w:vMerge w:val="restart"/>
            <w:tcBorders>
              <w:top w:val="nil"/>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452"/>
        </w:trPr>
        <w:tc>
          <w:tcPr>
            <w:tcW w:w="638" w:type="dxa"/>
            <w:vMerge/>
            <w:tcBorders>
              <w:left w:val="single" w:sz="4" w:space="0" w:color="auto"/>
              <w:bottom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铁矿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万吨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11.8</w:t>
            </w:r>
          </w:p>
        </w:tc>
        <w:tc>
          <w:tcPr>
            <w:tcW w:w="147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619"/>
        </w:trPr>
        <w:tc>
          <w:tcPr>
            <w:tcW w:w="638" w:type="dxa"/>
            <w:vMerge w:val="restart"/>
            <w:tcBorders>
              <w:top w:val="nil"/>
              <w:left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47</w:t>
            </w:r>
          </w:p>
        </w:tc>
        <w:tc>
          <w:tcPr>
            <w:tcW w:w="2542"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四川省布拖县菲土窝锌矿资源储量核实报告</w:t>
            </w:r>
          </w:p>
        </w:tc>
        <w:tc>
          <w:tcPr>
            <w:tcW w:w="1789"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西昌市兴海有限公司</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凉山彝族自治州</w:t>
            </w:r>
            <w:r>
              <w:rPr>
                <w:rFonts w:cs="宋体" w:hint="eastAsia"/>
                <w:sz w:val="22"/>
                <w:szCs w:val="22"/>
              </w:rPr>
              <w:t>布拖县</w:t>
            </w:r>
          </w:p>
        </w:tc>
        <w:tc>
          <w:tcPr>
            <w:tcW w:w="1234"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C5100002011093220118426</w:t>
            </w:r>
          </w:p>
        </w:tc>
        <w:tc>
          <w:tcPr>
            <w:tcW w:w="115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047</w:t>
            </w:r>
            <w:r w:rsidRPr="004E660E">
              <w:rPr>
                <w:rFonts w:cs="宋体" w:hint="eastAsia"/>
                <w:sz w:val="22"/>
                <w:szCs w:val="22"/>
              </w:rPr>
              <w:t>号</w:t>
            </w:r>
          </w:p>
        </w:tc>
        <w:tc>
          <w:tcPr>
            <w:tcW w:w="136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023</w:t>
            </w:r>
            <w:r w:rsidRPr="004E660E">
              <w:rPr>
                <w:rFonts w:cs="宋体" w:hint="eastAsia"/>
                <w:sz w:val="22"/>
                <w:szCs w:val="22"/>
              </w:rPr>
              <w:t>号</w:t>
            </w:r>
          </w:p>
        </w:tc>
        <w:tc>
          <w:tcPr>
            <w:tcW w:w="105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小型</w:t>
            </w:r>
          </w:p>
        </w:tc>
        <w:tc>
          <w:tcPr>
            <w:tcW w:w="94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锌矿</w:t>
            </w:r>
          </w:p>
        </w:tc>
        <w:tc>
          <w:tcPr>
            <w:tcW w:w="1155"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hint="eastAsia"/>
                <w:kern w:val="0"/>
                <w:sz w:val="22"/>
                <w:szCs w:val="22"/>
              </w:rPr>
              <w:t>吨</w:t>
            </w:r>
          </w:p>
        </w:tc>
        <w:tc>
          <w:tcPr>
            <w:tcW w:w="1260" w:type="dxa"/>
            <w:tcBorders>
              <w:top w:val="nil"/>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r>
              <w:rPr>
                <w:rFonts w:ascii="宋体" w:hAnsi="宋体" w:cs="宋体"/>
                <w:kern w:val="0"/>
                <w:sz w:val="22"/>
                <w:szCs w:val="22"/>
              </w:rPr>
              <w:t>3642</w:t>
            </w:r>
          </w:p>
        </w:tc>
        <w:tc>
          <w:tcPr>
            <w:tcW w:w="1470" w:type="dxa"/>
            <w:vMerge w:val="restart"/>
            <w:tcBorders>
              <w:top w:val="nil"/>
              <w:left w:val="nil"/>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四川省地质矿产勘查开发局四</w:t>
            </w:r>
            <w:r w:rsidRPr="004E660E">
              <w:rPr>
                <w:sz w:val="22"/>
                <w:szCs w:val="22"/>
              </w:rPr>
              <w:t>0</w:t>
            </w:r>
            <w:r w:rsidRPr="004E660E">
              <w:rPr>
                <w:rFonts w:cs="宋体" w:hint="eastAsia"/>
                <w:sz w:val="22"/>
                <w:szCs w:val="22"/>
              </w:rPr>
              <w:t>二地质队</w:t>
            </w:r>
          </w:p>
        </w:tc>
        <w:tc>
          <w:tcPr>
            <w:tcW w:w="1365" w:type="dxa"/>
            <w:vMerge w:val="restart"/>
            <w:tcBorders>
              <w:top w:val="nil"/>
              <w:left w:val="nil"/>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620"/>
        </w:trPr>
        <w:tc>
          <w:tcPr>
            <w:tcW w:w="638" w:type="dxa"/>
            <w:vMerge/>
            <w:tcBorders>
              <w:left w:val="single" w:sz="4" w:space="0" w:color="auto"/>
              <w:bottom w:val="single" w:sz="4" w:space="0" w:color="auto"/>
              <w:right w:val="single" w:sz="4" w:space="0" w:color="auto"/>
            </w:tcBorders>
            <w:noWrap/>
            <w:vAlign w:val="center"/>
          </w:tcPr>
          <w:p w:rsidR="00130734" w:rsidRPr="004E660E" w:rsidRDefault="00130734">
            <w:pPr>
              <w:jc w:val="center"/>
              <w:rPr>
                <w:rFonts w:cs="Times New Roman"/>
                <w:sz w:val="22"/>
                <w:szCs w:val="22"/>
              </w:rPr>
            </w:pPr>
          </w:p>
        </w:tc>
        <w:tc>
          <w:tcPr>
            <w:tcW w:w="2542"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789"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234"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15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89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575"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05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铅矿</w:t>
            </w:r>
          </w:p>
        </w:tc>
        <w:tc>
          <w:tcPr>
            <w:tcW w:w="1155"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hint="eastAsia"/>
                <w:kern w:val="0"/>
                <w:sz w:val="22"/>
                <w:szCs w:val="22"/>
              </w:rPr>
              <w:t>吨</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宋体"/>
                <w:kern w:val="0"/>
                <w:sz w:val="22"/>
                <w:szCs w:val="22"/>
              </w:rPr>
            </w:pPr>
            <w:r>
              <w:rPr>
                <w:rFonts w:ascii="宋体" w:hAnsi="宋体" w:cs="宋体"/>
                <w:kern w:val="0"/>
                <w:sz w:val="22"/>
                <w:szCs w:val="22"/>
              </w:rPr>
              <w:t>742</w:t>
            </w:r>
          </w:p>
        </w:tc>
        <w:tc>
          <w:tcPr>
            <w:tcW w:w="1470" w:type="dxa"/>
            <w:vMerge/>
            <w:tcBorders>
              <w:left w:val="nil"/>
              <w:bottom w:val="single" w:sz="4" w:space="0" w:color="auto"/>
              <w:right w:val="single" w:sz="4" w:space="0" w:color="auto"/>
            </w:tcBorders>
            <w:noWrap/>
            <w:vAlign w:val="center"/>
          </w:tcPr>
          <w:p w:rsidR="00130734" w:rsidRPr="004E660E" w:rsidRDefault="00130734">
            <w:pPr>
              <w:rPr>
                <w:rFonts w:cs="Times New Roman"/>
                <w:sz w:val="22"/>
                <w:szCs w:val="22"/>
              </w:rPr>
            </w:pPr>
          </w:p>
        </w:tc>
        <w:tc>
          <w:tcPr>
            <w:tcW w:w="1365" w:type="dxa"/>
            <w:vMerge/>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r w:rsidR="00130734" w:rsidRPr="004E660E">
        <w:trPr>
          <w:trHeight w:val="634"/>
        </w:trPr>
        <w:tc>
          <w:tcPr>
            <w:tcW w:w="638" w:type="dxa"/>
            <w:tcBorders>
              <w:left w:val="single" w:sz="4" w:space="0" w:color="auto"/>
              <w:bottom w:val="single" w:sz="4" w:space="0" w:color="auto"/>
              <w:right w:val="single" w:sz="4" w:space="0" w:color="auto"/>
            </w:tcBorders>
            <w:noWrap/>
            <w:vAlign w:val="center"/>
          </w:tcPr>
          <w:p w:rsidR="00130734" w:rsidRPr="004E660E" w:rsidRDefault="00130734">
            <w:pPr>
              <w:jc w:val="center"/>
              <w:rPr>
                <w:rFonts w:ascii="宋体" w:cs="宋体"/>
                <w:sz w:val="22"/>
                <w:szCs w:val="22"/>
              </w:rPr>
            </w:pPr>
            <w:r>
              <w:rPr>
                <w:sz w:val="22"/>
                <w:szCs w:val="22"/>
              </w:rPr>
              <w:t>48</w:t>
            </w:r>
          </w:p>
        </w:tc>
        <w:tc>
          <w:tcPr>
            <w:tcW w:w="2542"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四川省资阳市雁江区露乐饮用天然矿泉水资源储量核实报告</w:t>
            </w:r>
          </w:p>
        </w:tc>
        <w:tc>
          <w:tcPr>
            <w:tcW w:w="1789"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四川省资阳露乐思矿泉饮料有限公司</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资阳市</w:t>
            </w:r>
            <w:r>
              <w:rPr>
                <w:rFonts w:cs="宋体" w:hint="eastAsia"/>
                <w:sz w:val="22"/>
                <w:szCs w:val="22"/>
              </w:rPr>
              <w:t>雁江区</w:t>
            </w:r>
          </w:p>
        </w:tc>
        <w:tc>
          <w:tcPr>
            <w:tcW w:w="1234"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sz w:val="22"/>
                <w:szCs w:val="22"/>
              </w:rPr>
              <w:t>C5100002010028110055655</w:t>
            </w:r>
          </w:p>
        </w:tc>
        <w:tc>
          <w:tcPr>
            <w:tcW w:w="115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四川省自然资源厅</w:t>
            </w:r>
          </w:p>
        </w:tc>
        <w:tc>
          <w:tcPr>
            <w:tcW w:w="189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川自然资储备字〔</w:t>
            </w:r>
            <w:r w:rsidRPr="004E660E">
              <w:rPr>
                <w:sz w:val="22"/>
                <w:szCs w:val="22"/>
              </w:rPr>
              <w:t>2019</w:t>
            </w:r>
            <w:r w:rsidRPr="004E660E">
              <w:rPr>
                <w:rFonts w:cs="宋体" w:hint="eastAsia"/>
                <w:sz w:val="22"/>
                <w:szCs w:val="22"/>
              </w:rPr>
              <w:t>〕</w:t>
            </w:r>
            <w:r w:rsidRPr="004E660E">
              <w:rPr>
                <w:sz w:val="22"/>
                <w:szCs w:val="22"/>
              </w:rPr>
              <w:t>048</w:t>
            </w:r>
            <w:r w:rsidRPr="004E660E">
              <w:rPr>
                <w:rFonts w:cs="宋体" w:hint="eastAsia"/>
                <w:sz w:val="22"/>
                <w:szCs w:val="22"/>
              </w:rPr>
              <w:t>号</w:t>
            </w:r>
          </w:p>
        </w:tc>
        <w:tc>
          <w:tcPr>
            <w:tcW w:w="136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四川省矿产资源储量评审中心</w:t>
            </w:r>
          </w:p>
        </w:tc>
        <w:tc>
          <w:tcPr>
            <w:tcW w:w="1575"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川评审〔</w:t>
            </w:r>
            <w:r w:rsidRPr="004E660E">
              <w:rPr>
                <w:sz w:val="22"/>
                <w:szCs w:val="22"/>
              </w:rPr>
              <w:t>2019</w:t>
            </w:r>
            <w:r w:rsidRPr="004E660E">
              <w:rPr>
                <w:rFonts w:cs="宋体" w:hint="eastAsia"/>
                <w:sz w:val="22"/>
                <w:szCs w:val="22"/>
              </w:rPr>
              <w:t>〕</w:t>
            </w:r>
            <w:r w:rsidRPr="004E660E">
              <w:rPr>
                <w:sz w:val="22"/>
                <w:szCs w:val="22"/>
              </w:rPr>
              <w:t>020</w:t>
            </w:r>
            <w:r w:rsidRPr="004E660E">
              <w:rPr>
                <w:rFonts w:cs="宋体" w:hint="eastAsia"/>
                <w:sz w:val="22"/>
                <w:szCs w:val="22"/>
              </w:rPr>
              <w:t>号</w:t>
            </w:r>
          </w:p>
        </w:tc>
        <w:tc>
          <w:tcPr>
            <w:tcW w:w="105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中型</w:t>
            </w:r>
          </w:p>
        </w:tc>
        <w:tc>
          <w:tcPr>
            <w:tcW w:w="94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hint="eastAsia"/>
                <w:kern w:val="0"/>
                <w:sz w:val="22"/>
                <w:szCs w:val="22"/>
              </w:rPr>
              <w:t>矿泉水</w:t>
            </w:r>
          </w:p>
        </w:tc>
        <w:tc>
          <w:tcPr>
            <w:tcW w:w="1155" w:type="dxa"/>
            <w:tcBorders>
              <w:top w:val="single" w:sz="4" w:space="0" w:color="auto"/>
              <w:left w:val="nil"/>
              <w:bottom w:val="single" w:sz="4" w:space="0" w:color="auto"/>
              <w:right w:val="single" w:sz="4" w:space="0" w:color="auto"/>
            </w:tcBorders>
            <w:noWrap/>
            <w:vAlign w:val="center"/>
          </w:tcPr>
          <w:p w:rsidR="00130734" w:rsidRPr="00CA3060" w:rsidRDefault="00130734" w:rsidP="004867F1">
            <w:pPr>
              <w:jc w:val="center"/>
              <w:rPr>
                <w:rFonts w:ascii="宋体" w:cs="宋体"/>
                <w:kern w:val="0"/>
                <w:sz w:val="22"/>
                <w:szCs w:val="22"/>
              </w:rPr>
            </w:pPr>
            <w:r w:rsidRPr="00CA3060">
              <w:rPr>
                <w:rFonts w:ascii="宋体" w:hAnsi="宋体" w:cs="宋体" w:hint="eastAsia"/>
                <w:kern w:val="0"/>
                <w:sz w:val="22"/>
                <w:szCs w:val="22"/>
              </w:rPr>
              <w:t>立方米</w:t>
            </w:r>
            <w:r w:rsidRPr="00CA3060">
              <w:rPr>
                <w:rFonts w:ascii="宋体" w:hAnsi="宋体" w:cs="宋体"/>
                <w:kern w:val="0"/>
                <w:sz w:val="22"/>
                <w:szCs w:val="22"/>
              </w:rPr>
              <w:t>/</w:t>
            </w:r>
            <w:r w:rsidRPr="00CA3060">
              <w:rPr>
                <w:rFonts w:ascii="宋体" w:hAnsi="宋体" w:cs="宋体" w:hint="eastAsia"/>
                <w:kern w:val="0"/>
                <w:sz w:val="22"/>
                <w:szCs w:val="22"/>
              </w:rPr>
              <w:t>日</w:t>
            </w:r>
          </w:p>
        </w:tc>
        <w:tc>
          <w:tcPr>
            <w:tcW w:w="1260" w:type="dxa"/>
            <w:tcBorders>
              <w:top w:val="single" w:sz="4" w:space="0" w:color="auto"/>
              <w:left w:val="nil"/>
              <w:bottom w:val="single" w:sz="4" w:space="0" w:color="auto"/>
              <w:right w:val="single" w:sz="4" w:space="0" w:color="auto"/>
            </w:tcBorders>
            <w:noWrap/>
            <w:vAlign w:val="center"/>
          </w:tcPr>
          <w:p w:rsidR="00130734" w:rsidRPr="004E660E" w:rsidRDefault="00130734" w:rsidP="004867F1">
            <w:pPr>
              <w:jc w:val="center"/>
              <w:rPr>
                <w:rFonts w:ascii="宋体" w:cs="Times New Roman"/>
                <w:kern w:val="0"/>
                <w:sz w:val="22"/>
                <w:szCs w:val="22"/>
              </w:rPr>
            </w:pPr>
            <w:r>
              <w:rPr>
                <w:rFonts w:ascii="宋体" w:hAnsi="宋体" w:cs="宋体"/>
                <w:kern w:val="0"/>
                <w:sz w:val="22"/>
                <w:szCs w:val="22"/>
              </w:rPr>
              <w:t>1136</w:t>
            </w:r>
          </w:p>
        </w:tc>
        <w:tc>
          <w:tcPr>
            <w:tcW w:w="1470" w:type="dxa"/>
            <w:tcBorders>
              <w:left w:val="nil"/>
              <w:bottom w:val="single" w:sz="4" w:space="0" w:color="auto"/>
              <w:right w:val="single" w:sz="4" w:space="0" w:color="auto"/>
            </w:tcBorders>
            <w:noWrap/>
            <w:vAlign w:val="center"/>
          </w:tcPr>
          <w:p w:rsidR="00130734" w:rsidRPr="004E660E" w:rsidRDefault="00130734">
            <w:pPr>
              <w:rPr>
                <w:rFonts w:ascii="宋体" w:cs="宋体"/>
                <w:sz w:val="22"/>
                <w:szCs w:val="22"/>
              </w:rPr>
            </w:pPr>
            <w:r w:rsidRPr="004E660E">
              <w:rPr>
                <w:rFonts w:cs="宋体" w:hint="eastAsia"/>
                <w:sz w:val="22"/>
                <w:szCs w:val="22"/>
              </w:rPr>
              <w:t>四川省地矿局九一五水文地质工程地质队</w:t>
            </w:r>
          </w:p>
        </w:tc>
        <w:tc>
          <w:tcPr>
            <w:tcW w:w="1365" w:type="dxa"/>
            <w:tcBorders>
              <w:left w:val="nil"/>
              <w:bottom w:val="single" w:sz="4" w:space="0" w:color="auto"/>
              <w:right w:val="single" w:sz="4" w:space="0" w:color="auto"/>
            </w:tcBorders>
            <w:noWrap/>
            <w:vAlign w:val="center"/>
          </w:tcPr>
          <w:p w:rsidR="00130734" w:rsidRPr="004E660E" w:rsidRDefault="00130734" w:rsidP="004867F1">
            <w:pPr>
              <w:widowControl/>
              <w:jc w:val="center"/>
              <w:rPr>
                <w:rFonts w:ascii="宋体" w:cs="Times New Roman"/>
                <w:kern w:val="0"/>
                <w:sz w:val="22"/>
                <w:szCs w:val="22"/>
              </w:rPr>
            </w:pPr>
          </w:p>
        </w:tc>
      </w:tr>
    </w:tbl>
    <w:p w:rsidR="00130734" w:rsidRPr="00F6642B" w:rsidRDefault="00130734" w:rsidP="00130734">
      <w:pPr>
        <w:spacing w:beforeLines="50"/>
        <w:ind w:firstLineChars="250" w:firstLine="31680"/>
        <w:rPr>
          <w:rFonts w:cs="Times New Roman"/>
          <w:sz w:val="22"/>
          <w:szCs w:val="22"/>
        </w:rPr>
      </w:pPr>
      <w:r w:rsidRPr="00F6642B">
        <w:rPr>
          <w:rFonts w:cs="宋体" w:hint="eastAsia"/>
          <w:sz w:val="22"/>
          <w:szCs w:val="22"/>
        </w:rPr>
        <w:t>注：序号为接</w:t>
      </w:r>
      <w:r>
        <w:t>2019</w:t>
      </w:r>
      <w:r>
        <w:rPr>
          <w:rFonts w:cs="宋体" w:hint="eastAsia"/>
        </w:rPr>
        <w:t>年第一季度四川省自然资源厅评审备案矿产资源储量成果信息情况</w:t>
      </w:r>
      <w:r>
        <w:rPr>
          <w:rFonts w:cs="宋体" w:hint="eastAsia"/>
          <w:sz w:val="22"/>
          <w:szCs w:val="22"/>
        </w:rPr>
        <w:t>尾数</w:t>
      </w:r>
    </w:p>
    <w:p w:rsidR="00130734" w:rsidRPr="00F45CDE" w:rsidRDefault="00130734" w:rsidP="006954D3">
      <w:pPr>
        <w:spacing w:beforeLines="50"/>
        <w:ind w:firstLineChars="250" w:firstLine="31680"/>
        <w:rPr>
          <w:rFonts w:cs="Times New Roman"/>
          <w:sz w:val="22"/>
          <w:szCs w:val="22"/>
        </w:rPr>
      </w:pPr>
    </w:p>
    <w:p w:rsidR="00130734" w:rsidRPr="00954163" w:rsidRDefault="00130734" w:rsidP="0091110C">
      <w:pPr>
        <w:spacing w:beforeLines="50"/>
        <w:rPr>
          <w:rFonts w:cs="Times New Roman"/>
          <w:kern w:val="0"/>
        </w:rPr>
      </w:pPr>
      <w:r w:rsidRPr="00954163">
        <w:rPr>
          <w:kern w:val="0"/>
        </w:rPr>
        <w:t xml:space="preserve"> </w:t>
      </w:r>
    </w:p>
    <w:sectPr w:rsidR="00130734" w:rsidRPr="00954163" w:rsidSect="001A171E">
      <w:pgSz w:w="23814" w:h="16839" w:orient="landscape" w:code="8"/>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1E"/>
    <w:rsid w:val="00000455"/>
    <w:rsid w:val="00002295"/>
    <w:rsid w:val="00010904"/>
    <w:rsid w:val="00014645"/>
    <w:rsid w:val="000147C3"/>
    <w:rsid w:val="00014D3C"/>
    <w:rsid w:val="000407B1"/>
    <w:rsid w:val="000514CC"/>
    <w:rsid w:val="00052B6D"/>
    <w:rsid w:val="00074758"/>
    <w:rsid w:val="000874F7"/>
    <w:rsid w:val="00090FBD"/>
    <w:rsid w:val="000E1F1D"/>
    <w:rsid w:val="000F20E2"/>
    <w:rsid w:val="00114088"/>
    <w:rsid w:val="00130734"/>
    <w:rsid w:val="001342D3"/>
    <w:rsid w:val="00150BB7"/>
    <w:rsid w:val="00160214"/>
    <w:rsid w:val="001713FE"/>
    <w:rsid w:val="00182734"/>
    <w:rsid w:val="00187230"/>
    <w:rsid w:val="0018784F"/>
    <w:rsid w:val="0019621A"/>
    <w:rsid w:val="001A171E"/>
    <w:rsid w:val="001A7F7B"/>
    <w:rsid w:val="001C6CFA"/>
    <w:rsid w:val="002207AE"/>
    <w:rsid w:val="00241748"/>
    <w:rsid w:val="00246DA6"/>
    <w:rsid w:val="002502A0"/>
    <w:rsid w:val="00253018"/>
    <w:rsid w:val="00263695"/>
    <w:rsid w:val="00272B3A"/>
    <w:rsid w:val="00291B7D"/>
    <w:rsid w:val="002B1469"/>
    <w:rsid w:val="002D3FC9"/>
    <w:rsid w:val="002D50AD"/>
    <w:rsid w:val="002D7432"/>
    <w:rsid w:val="002F47CA"/>
    <w:rsid w:val="00302ED6"/>
    <w:rsid w:val="00317A8E"/>
    <w:rsid w:val="00323EEF"/>
    <w:rsid w:val="00332FC2"/>
    <w:rsid w:val="0033670A"/>
    <w:rsid w:val="00355753"/>
    <w:rsid w:val="00362559"/>
    <w:rsid w:val="0037010A"/>
    <w:rsid w:val="0038302D"/>
    <w:rsid w:val="00386A55"/>
    <w:rsid w:val="003E27EE"/>
    <w:rsid w:val="004037E3"/>
    <w:rsid w:val="004148F3"/>
    <w:rsid w:val="00421BF4"/>
    <w:rsid w:val="00426A25"/>
    <w:rsid w:val="0043306D"/>
    <w:rsid w:val="004349E5"/>
    <w:rsid w:val="00454ADD"/>
    <w:rsid w:val="004556B7"/>
    <w:rsid w:val="00456042"/>
    <w:rsid w:val="00476239"/>
    <w:rsid w:val="004867F1"/>
    <w:rsid w:val="00495B1D"/>
    <w:rsid w:val="00496440"/>
    <w:rsid w:val="004965C2"/>
    <w:rsid w:val="004C0A65"/>
    <w:rsid w:val="004D7330"/>
    <w:rsid w:val="004E660E"/>
    <w:rsid w:val="004F05B4"/>
    <w:rsid w:val="004F17D9"/>
    <w:rsid w:val="005100A8"/>
    <w:rsid w:val="005102F8"/>
    <w:rsid w:val="005232F4"/>
    <w:rsid w:val="0052457B"/>
    <w:rsid w:val="0053122A"/>
    <w:rsid w:val="005470F5"/>
    <w:rsid w:val="005616A1"/>
    <w:rsid w:val="00573213"/>
    <w:rsid w:val="005B0717"/>
    <w:rsid w:val="005B1B2D"/>
    <w:rsid w:val="005B6FEA"/>
    <w:rsid w:val="005E4EE8"/>
    <w:rsid w:val="005E64A2"/>
    <w:rsid w:val="005F146D"/>
    <w:rsid w:val="00602BFC"/>
    <w:rsid w:val="00616369"/>
    <w:rsid w:val="00636566"/>
    <w:rsid w:val="006575B2"/>
    <w:rsid w:val="006614BF"/>
    <w:rsid w:val="006614D3"/>
    <w:rsid w:val="006713E5"/>
    <w:rsid w:val="0067456F"/>
    <w:rsid w:val="006800A5"/>
    <w:rsid w:val="00685BAE"/>
    <w:rsid w:val="00686D09"/>
    <w:rsid w:val="006954D3"/>
    <w:rsid w:val="006B2E35"/>
    <w:rsid w:val="006B6237"/>
    <w:rsid w:val="006D0EC6"/>
    <w:rsid w:val="006E21BF"/>
    <w:rsid w:val="0070207F"/>
    <w:rsid w:val="00704F6E"/>
    <w:rsid w:val="00716892"/>
    <w:rsid w:val="0076473F"/>
    <w:rsid w:val="00765F83"/>
    <w:rsid w:val="00774B6F"/>
    <w:rsid w:val="00795935"/>
    <w:rsid w:val="007B31F2"/>
    <w:rsid w:val="007B79DF"/>
    <w:rsid w:val="007E4D9D"/>
    <w:rsid w:val="00807E72"/>
    <w:rsid w:val="00824DB6"/>
    <w:rsid w:val="00830995"/>
    <w:rsid w:val="00834AE8"/>
    <w:rsid w:val="008524F4"/>
    <w:rsid w:val="00860E06"/>
    <w:rsid w:val="00862B66"/>
    <w:rsid w:val="008632D5"/>
    <w:rsid w:val="00863C8F"/>
    <w:rsid w:val="00874779"/>
    <w:rsid w:val="008765A1"/>
    <w:rsid w:val="00894219"/>
    <w:rsid w:val="00895D17"/>
    <w:rsid w:val="008A0D47"/>
    <w:rsid w:val="008A444D"/>
    <w:rsid w:val="008A4902"/>
    <w:rsid w:val="008B4668"/>
    <w:rsid w:val="008B6AB8"/>
    <w:rsid w:val="008C5561"/>
    <w:rsid w:val="008D7E52"/>
    <w:rsid w:val="008F29E0"/>
    <w:rsid w:val="00901A71"/>
    <w:rsid w:val="0090219C"/>
    <w:rsid w:val="009102BB"/>
    <w:rsid w:val="0091110C"/>
    <w:rsid w:val="00912BE3"/>
    <w:rsid w:val="009139F2"/>
    <w:rsid w:val="009152EC"/>
    <w:rsid w:val="00954163"/>
    <w:rsid w:val="00956821"/>
    <w:rsid w:val="00984620"/>
    <w:rsid w:val="00991438"/>
    <w:rsid w:val="00991B40"/>
    <w:rsid w:val="009A2C0A"/>
    <w:rsid w:val="009A492E"/>
    <w:rsid w:val="009A6236"/>
    <w:rsid w:val="009A63B9"/>
    <w:rsid w:val="009A795A"/>
    <w:rsid w:val="009B3ACB"/>
    <w:rsid w:val="009C736A"/>
    <w:rsid w:val="009D2D61"/>
    <w:rsid w:val="009E2504"/>
    <w:rsid w:val="009E4F3D"/>
    <w:rsid w:val="009F409F"/>
    <w:rsid w:val="00A016E9"/>
    <w:rsid w:val="00A137F3"/>
    <w:rsid w:val="00A2234E"/>
    <w:rsid w:val="00A24AFB"/>
    <w:rsid w:val="00A410DE"/>
    <w:rsid w:val="00A41A8D"/>
    <w:rsid w:val="00A50DF6"/>
    <w:rsid w:val="00A51C18"/>
    <w:rsid w:val="00A67B59"/>
    <w:rsid w:val="00A72CB9"/>
    <w:rsid w:val="00A737DA"/>
    <w:rsid w:val="00AA15CE"/>
    <w:rsid w:val="00AE5806"/>
    <w:rsid w:val="00B00D05"/>
    <w:rsid w:val="00B265D1"/>
    <w:rsid w:val="00B55AAD"/>
    <w:rsid w:val="00B57F4B"/>
    <w:rsid w:val="00B63246"/>
    <w:rsid w:val="00B77A4C"/>
    <w:rsid w:val="00BA2AE7"/>
    <w:rsid w:val="00BC1764"/>
    <w:rsid w:val="00BC2282"/>
    <w:rsid w:val="00BE29E6"/>
    <w:rsid w:val="00BF4F17"/>
    <w:rsid w:val="00BF7912"/>
    <w:rsid w:val="00C00ADA"/>
    <w:rsid w:val="00C02E59"/>
    <w:rsid w:val="00C35F7C"/>
    <w:rsid w:val="00C61BAB"/>
    <w:rsid w:val="00C76CE9"/>
    <w:rsid w:val="00C92C85"/>
    <w:rsid w:val="00C96A60"/>
    <w:rsid w:val="00CA136D"/>
    <w:rsid w:val="00CA3060"/>
    <w:rsid w:val="00CB2933"/>
    <w:rsid w:val="00CD2300"/>
    <w:rsid w:val="00CD3BF7"/>
    <w:rsid w:val="00CE5755"/>
    <w:rsid w:val="00CE57A5"/>
    <w:rsid w:val="00D167FE"/>
    <w:rsid w:val="00D16AE3"/>
    <w:rsid w:val="00D347B8"/>
    <w:rsid w:val="00D4352D"/>
    <w:rsid w:val="00D46C34"/>
    <w:rsid w:val="00D87486"/>
    <w:rsid w:val="00D9210A"/>
    <w:rsid w:val="00D93D9F"/>
    <w:rsid w:val="00DA6E3E"/>
    <w:rsid w:val="00DA7783"/>
    <w:rsid w:val="00DD07C5"/>
    <w:rsid w:val="00DD1B12"/>
    <w:rsid w:val="00DD6E11"/>
    <w:rsid w:val="00DE1B8E"/>
    <w:rsid w:val="00E46F2C"/>
    <w:rsid w:val="00E60097"/>
    <w:rsid w:val="00E620A9"/>
    <w:rsid w:val="00E64D9E"/>
    <w:rsid w:val="00E77EF6"/>
    <w:rsid w:val="00E81F6F"/>
    <w:rsid w:val="00E97EA3"/>
    <w:rsid w:val="00EA1989"/>
    <w:rsid w:val="00EB418F"/>
    <w:rsid w:val="00EB546D"/>
    <w:rsid w:val="00EB67DC"/>
    <w:rsid w:val="00EC7323"/>
    <w:rsid w:val="00EE4E84"/>
    <w:rsid w:val="00EF1A10"/>
    <w:rsid w:val="00EF21CD"/>
    <w:rsid w:val="00EF2E01"/>
    <w:rsid w:val="00EF3AB6"/>
    <w:rsid w:val="00F00EB5"/>
    <w:rsid w:val="00F074EE"/>
    <w:rsid w:val="00F111BD"/>
    <w:rsid w:val="00F27583"/>
    <w:rsid w:val="00F27C00"/>
    <w:rsid w:val="00F31434"/>
    <w:rsid w:val="00F454DD"/>
    <w:rsid w:val="00F45CDE"/>
    <w:rsid w:val="00F504DE"/>
    <w:rsid w:val="00F50E57"/>
    <w:rsid w:val="00F53820"/>
    <w:rsid w:val="00F6642B"/>
    <w:rsid w:val="00F91D27"/>
    <w:rsid w:val="00FA4B7A"/>
    <w:rsid w:val="00FB33A5"/>
    <w:rsid w:val="00FC011D"/>
    <w:rsid w:val="00FC43BB"/>
    <w:rsid w:val="00FD4DB9"/>
    <w:rsid w:val="00FE178C"/>
    <w:rsid w:val="00FE45AE"/>
    <w:rsid w:val="00FE70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551623">
      <w:marLeft w:val="0"/>
      <w:marRight w:val="0"/>
      <w:marTop w:val="0"/>
      <w:marBottom w:val="0"/>
      <w:divBdr>
        <w:top w:val="none" w:sz="0" w:space="0" w:color="auto"/>
        <w:left w:val="none" w:sz="0" w:space="0" w:color="auto"/>
        <w:bottom w:val="none" w:sz="0" w:space="0" w:color="auto"/>
        <w:right w:val="none" w:sz="0" w:space="0" w:color="auto"/>
      </w:divBdr>
    </w:div>
    <w:div w:id="1699551624">
      <w:marLeft w:val="0"/>
      <w:marRight w:val="0"/>
      <w:marTop w:val="0"/>
      <w:marBottom w:val="0"/>
      <w:divBdr>
        <w:top w:val="none" w:sz="0" w:space="0" w:color="auto"/>
        <w:left w:val="none" w:sz="0" w:space="0" w:color="auto"/>
        <w:bottom w:val="none" w:sz="0" w:space="0" w:color="auto"/>
        <w:right w:val="none" w:sz="0" w:space="0" w:color="auto"/>
      </w:divBdr>
    </w:div>
    <w:div w:id="1699551625">
      <w:marLeft w:val="0"/>
      <w:marRight w:val="0"/>
      <w:marTop w:val="0"/>
      <w:marBottom w:val="0"/>
      <w:divBdr>
        <w:top w:val="none" w:sz="0" w:space="0" w:color="auto"/>
        <w:left w:val="none" w:sz="0" w:space="0" w:color="auto"/>
        <w:bottom w:val="none" w:sz="0" w:space="0" w:color="auto"/>
        <w:right w:val="none" w:sz="0" w:space="0" w:color="auto"/>
      </w:divBdr>
    </w:div>
    <w:div w:id="1699551626">
      <w:marLeft w:val="0"/>
      <w:marRight w:val="0"/>
      <w:marTop w:val="0"/>
      <w:marBottom w:val="0"/>
      <w:divBdr>
        <w:top w:val="none" w:sz="0" w:space="0" w:color="auto"/>
        <w:left w:val="none" w:sz="0" w:space="0" w:color="auto"/>
        <w:bottom w:val="none" w:sz="0" w:space="0" w:color="auto"/>
        <w:right w:val="none" w:sz="0" w:space="0" w:color="auto"/>
      </w:divBdr>
    </w:div>
    <w:div w:id="1699551627">
      <w:marLeft w:val="0"/>
      <w:marRight w:val="0"/>
      <w:marTop w:val="0"/>
      <w:marBottom w:val="0"/>
      <w:divBdr>
        <w:top w:val="none" w:sz="0" w:space="0" w:color="auto"/>
        <w:left w:val="none" w:sz="0" w:space="0" w:color="auto"/>
        <w:bottom w:val="none" w:sz="0" w:space="0" w:color="auto"/>
        <w:right w:val="none" w:sz="0" w:space="0" w:color="auto"/>
      </w:divBdr>
    </w:div>
    <w:div w:id="1699551628">
      <w:marLeft w:val="0"/>
      <w:marRight w:val="0"/>
      <w:marTop w:val="0"/>
      <w:marBottom w:val="0"/>
      <w:divBdr>
        <w:top w:val="none" w:sz="0" w:space="0" w:color="auto"/>
        <w:left w:val="none" w:sz="0" w:space="0" w:color="auto"/>
        <w:bottom w:val="none" w:sz="0" w:space="0" w:color="auto"/>
        <w:right w:val="none" w:sz="0" w:space="0" w:color="auto"/>
      </w:divBdr>
    </w:div>
    <w:div w:id="1699551629">
      <w:marLeft w:val="0"/>
      <w:marRight w:val="0"/>
      <w:marTop w:val="0"/>
      <w:marBottom w:val="0"/>
      <w:divBdr>
        <w:top w:val="none" w:sz="0" w:space="0" w:color="auto"/>
        <w:left w:val="none" w:sz="0" w:space="0" w:color="auto"/>
        <w:bottom w:val="none" w:sz="0" w:space="0" w:color="auto"/>
        <w:right w:val="none" w:sz="0" w:space="0" w:color="auto"/>
      </w:divBdr>
    </w:div>
    <w:div w:id="1699551630">
      <w:marLeft w:val="0"/>
      <w:marRight w:val="0"/>
      <w:marTop w:val="0"/>
      <w:marBottom w:val="0"/>
      <w:divBdr>
        <w:top w:val="none" w:sz="0" w:space="0" w:color="auto"/>
        <w:left w:val="none" w:sz="0" w:space="0" w:color="auto"/>
        <w:bottom w:val="none" w:sz="0" w:space="0" w:color="auto"/>
        <w:right w:val="none" w:sz="0" w:space="0" w:color="auto"/>
      </w:divBdr>
    </w:div>
    <w:div w:id="1699551631">
      <w:marLeft w:val="0"/>
      <w:marRight w:val="0"/>
      <w:marTop w:val="0"/>
      <w:marBottom w:val="0"/>
      <w:divBdr>
        <w:top w:val="none" w:sz="0" w:space="0" w:color="auto"/>
        <w:left w:val="none" w:sz="0" w:space="0" w:color="auto"/>
        <w:bottom w:val="none" w:sz="0" w:space="0" w:color="auto"/>
        <w:right w:val="none" w:sz="0" w:space="0" w:color="auto"/>
      </w:divBdr>
    </w:div>
    <w:div w:id="1699551632">
      <w:marLeft w:val="0"/>
      <w:marRight w:val="0"/>
      <w:marTop w:val="0"/>
      <w:marBottom w:val="0"/>
      <w:divBdr>
        <w:top w:val="none" w:sz="0" w:space="0" w:color="auto"/>
        <w:left w:val="none" w:sz="0" w:space="0" w:color="auto"/>
        <w:bottom w:val="none" w:sz="0" w:space="0" w:color="auto"/>
        <w:right w:val="none" w:sz="0" w:space="0" w:color="auto"/>
      </w:divBdr>
    </w:div>
    <w:div w:id="1699551633">
      <w:marLeft w:val="0"/>
      <w:marRight w:val="0"/>
      <w:marTop w:val="0"/>
      <w:marBottom w:val="0"/>
      <w:divBdr>
        <w:top w:val="none" w:sz="0" w:space="0" w:color="auto"/>
        <w:left w:val="none" w:sz="0" w:space="0" w:color="auto"/>
        <w:bottom w:val="none" w:sz="0" w:space="0" w:color="auto"/>
        <w:right w:val="none" w:sz="0" w:space="0" w:color="auto"/>
      </w:divBdr>
    </w:div>
    <w:div w:id="1699551634">
      <w:marLeft w:val="0"/>
      <w:marRight w:val="0"/>
      <w:marTop w:val="0"/>
      <w:marBottom w:val="0"/>
      <w:divBdr>
        <w:top w:val="none" w:sz="0" w:space="0" w:color="auto"/>
        <w:left w:val="none" w:sz="0" w:space="0" w:color="auto"/>
        <w:bottom w:val="none" w:sz="0" w:space="0" w:color="auto"/>
        <w:right w:val="none" w:sz="0" w:space="0" w:color="auto"/>
      </w:divBdr>
    </w:div>
    <w:div w:id="1699551635">
      <w:marLeft w:val="0"/>
      <w:marRight w:val="0"/>
      <w:marTop w:val="0"/>
      <w:marBottom w:val="0"/>
      <w:divBdr>
        <w:top w:val="none" w:sz="0" w:space="0" w:color="auto"/>
        <w:left w:val="none" w:sz="0" w:space="0" w:color="auto"/>
        <w:bottom w:val="none" w:sz="0" w:space="0" w:color="auto"/>
        <w:right w:val="none" w:sz="0" w:space="0" w:color="auto"/>
      </w:divBdr>
    </w:div>
    <w:div w:id="1699551636">
      <w:marLeft w:val="0"/>
      <w:marRight w:val="0"/>
      <w:marTop w:val="0"/>
      <w:marBottom w:val="0"/>
      <w:divBdr>
        <w:top w:val="none" w:sz="0" w:space="0" w:color="auto"/>
        <w:left w:val="none" w:sz="0" w:space="0" w:color="auto"/>
        <w:bottom w:val="none" w:sz="0" w:space="0" w:color="auto"/>
        <w:right w:val="none" w:sz="0" w:space="0" w:color="auto"/>
      </w:divBdr>
    </w:div>
    <w:div w:id="1699551637">
      <w:marLeft w:val="0"/>
      <w:marRight w:val="0"/>
      <w:marTop w:val="0"/>
      <w:marBottom w:val="0"/>
      <w:divBdr>
        <w:top w:val="none" w:sz="0" w:space="0" w:color="auto"/>
        <w:left w:val="none" w:sz="0" w:space="0" w:color="auto"/>
        <w:bottom w:val="none" w:sz="0" w:space="0" w:color="auto"/>
        <w:right w:val="none" w:sz="0" w:space="0" w:color="auto"/>
      </w:divBdr>
    </w:div>
    <w:div w:id="1699551638">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1699551640">
      <w:marLeft w:val="0"/>
      <w:marRight w:val="0"/>
      <w:marTop w:val="0"/>
      <w:marBottom w:val="0"/>
      <w:divBdr>
        <w:top w:val="none" w:sz="0" w:space="0" w:color="auto"/>
        <w:left w:val="none" w:sz="0" w:space="0" w:color="auto"/>
        <w:bottom w:val="none" w:sz="0" w:space="0" w:color="auto"/>
        <w:right w:val="none" w:sz="0" w:space="0" w:color="auto"/>
      </w:divBdr>
    </w:div>
    <w:div w:id="1699551641">
      <w:marLeft w:val="0"/>
      <w:marRight w:val="0"/>
      <w:marTop w:val="0"/>
      <w:marBottom w:val="0"/>
      <w:divBdr>
        <w:top w:val="none" w:sz="0" w:space="0" w:color="auto"/>
        <w:left w:val="none" w:sz="0" w:space="0" w:color="auto"/>
        <w:bottom w:val="none" w:sz="0" w:space="0" w:color="auto"/>
        <w:right w:val="none" w:sz="0" w:space="0" w:color="auto"/>
      </w:divBdr>
    </w:div>
    <w:div w:id="1699551642">
      <w:marLeft w:val="0"/>
      <w:marRight w:val="0"/>
      <w:marTop w:val="0"/>
      <w:marBottom w:val="0"/>
      <w:divBdr>
        <w:top w:val="none" w:sz="0" w:space="0" w:color="auto"/>
        <w:left w:val="none" w:sz="0" w:space="0" w:color="auto"/>
        <w:bottom w:val="none" w:sz="0" w:space="0" w:color="auto"/>
        <w:right w:val="none" w:sz="0" w:space="0" w:color="auto"/>
      </w:divBdr>
    </w:div>
    <w:div w:id="1699551643">
      <w:marLeft w:val="0"/>
      <w:marRight w:val="0"/>
      <w:marTop w:val="0"/>
      <w:marBottom w:val="0"/>
      <w:divBdr>
        <w:top w:val="none" w:sz="0" w:space="0" w:color="auto"/>
        <w:left w:val="none" w:sz="0" w:space="0" w:color="auto"/>
        <w:bottom w:val="none" w:sz="0" w:space="0" w:color="auto"/>
        <w:right w:val="none" w:sz="0" w:space="0" w:color="auto"/>
      </w:divBdr>
    </w:div>
    <w:div w:id="1699551644">
      <w:marLeft w:val="0"/>
      <w:marRight w:val="0"/>
      <w:marTop w:val="0"/>
      <w:marBottom w:val="0"/>
      <w:divBdr>
        <w:top w:val="none" w:sz="0" w:space="0" w:color="auto"/>
        <w:left w:val="none" w:sz="0" w:space="0" w:color="auto"/>
        <w:bottom w:val="none" w:sz="0" w:space="0" w:color="auto"/>
        <w:right w:val="none" w:sz="0" w:space="0" w:color="auto"/>
      </w:divBdr>
    </w:div>
    <w:div w:id="1699551645">
      <w:marLeft w:val="0"/>
      <w:marRight w:val="0"/>
      <w:marTop w:val="0"/>
      <w:marBottom w:val="0"/>
      <w:divBdr>
        <w:top w:val="none" w:sz="0" w:space="0" w:color="auto"/>
        <w:left w:val="none" w:sz="0" w:space="0" w:color="auto"/>
        <w:bottom w:val="none" w:sz="0" w:space="0" w:color="auto"/>
        <w:right w:val="none" w:sz="0" w:space="0" w:color="auto"/>
      </w:divBdr>
    </w:div>
    <w:div w:id="1699551646">
      <w:marLeft w:val="0"/>
      <w:marRight w:val="0"/>
      <w:marTop w:val="0"/>
      <w:marBottom w:val="0"/>
      <w:divBdr>
        <w:top w:val="none" w:sz="0" w:space="0" w:color="auto"/>
        <w:left w:val="none" w:sz="0" w:space="0" w:color="auto"/>
        <w:bottom w:val="none" w:sz="0" w:space="0" w:color="auto"/>
        <w:right w:val="none" w:sz="0" w:space="0" w:color="auto"/>
      </w:divBdr>
    </w:div>
    <w:div w:id="1699551647">
      <w:marLeft w:val="0"/>
      <w:marRight w:val="0"/>
      <w:marTop w:val="0"/>
      <w:marBottom w:val="0"/>
      <w:divBdr>
        <w:top w:val="none" w:sz="0" w:space="0" w:color="auto"/>
        <w:left w:val="none" w:sz="0" w:space="0" w:color="auto"/>
        <w:bottom w:val="none" w:sz="0" w:space="0" w:color="auto"/>
        <w:right w:val="none" w:sz="0" w:space="0" w:color="auto"/>
      </w:divBdr>
    </w:div>
    <w:div w:id="1699551648">
      <w:marLeft w:val="0"/>
      <w:marRight w:val="0"/>
      <w:marTop w:val="0"/>
      <w:marBottom w:val="0"/>
      <w:divBdr>
        <w:top w:val="none" w:sz="0" w:space="0" w:color="auto"/>
        <w:left w:val="none" w:sz="0" w:space="0" w:color="auto"/>
        <w:bottom w:val="none" w:sz="0" w:space="0" w:color="auto"/>
        <w:right w:val="none" w:sz="0" w:space="0" w:color="auto"/>
      </w:divBdr>
    </w:div>
    <w:div w:id="1699551649">
      <w:marLeft w:val="0"/>
      <w:marRight w:val="0"/>
      <w:marTop w:val="0"/>
      <w:marBottom w:val="0"/>
      <w:divBdr>
        <w:top w:val="none" w:sz="0" w:space="0" w:color="auto"/>
        <w:left w:val="none" w:sz="0" w:space="0" w:color="auto"/>
        <w:bottom w:val="none" w:sz="0" w:space="0" w:color="auto"/>
        <w:right w:val="none" w:sz="0" w:space="0" w:color="auto"/>
      </w:divBdr>
    </w:div>
    <w:div w:id="1699551650">
      <w:marLeft w:val="0"/>
      <w:marRight w:val="0"/>
      <w:marTop w:val="0"/>
      <w:marBottom w:val="0"/>
      <w:divBdr>
        <w:top w:val="none" w:sz="0" w:space="0" w:color="auto"/>
        <w:left w:val="none" w:sz="0" w:space="0" w:color="auto"/>
        <w:bottom w:val="none" w:sz="0" w:space="0" w:color="auto"/>
        <w:right w:val="none" w:sz="0" w:space="0" w:color="auto"/>
      </w:divBdr>
    </w:div>
    <w:div w:id="1699551651">
      <w:marLeft w:val="0"/>
      <w:marRight w:val="0"/>
      <w:marTop w:val="0"/>
      <w:marBottom w:val="0"/>
      <w:divBdr>
        <w:top w:val="none" w:sz="0" w:space="0" w:color="auto"/>
        <w:left w:val="none" w:sz="0" w:space="0" w:color="auto"/>
        <w:bottom w:val="none" w:sz="0" w:space="0" w:color="auto"/>
        <w:right w:val="none" w:sz="0" w:space="0" w:color="auto"/>
      </w:divBdr>
    </w:div>
    <w:div w:id="1699551652">
      <w:marLeft w:val="0"/>
      <w:marRight w:val="0"/>
      <w:marTop w:val="0"/>
      <w:marBottom w:val="0"/>
      <w:divBdr>
        <w:top w:val="none" w:sz="0" w:space="0" w:color="auto"/>
        <w:left w:val="none" w:sz="0" w:space="0" w:color="auto"/>
        <w:bottom w:val="none" w:sz="0" w:space="0" w:color="auto"/>
        <w:right w:val="none" w:sz="0" w:space="0" w:color="auto"/>
      </w:divBdr>
    </w:div>
    <w:div w:id="1699551653">
      <w:marLeft w:val="0"/>
      <w:marRight w:val="0"/>
      <w:marTop w:val="0"/>
      <w:marBottom w:val="0"/>
      <w:divBdr>
        <w:top w:val="none" w:sz="0" w:space="0" w:color="auto"/>
        <w:left w:val="none" w:sz="0" w:space="0" w:color="auto"/>
        <w:bottom w:val="none" w:sz="0" w:space="0" w:color="auto"/>
        <w:right w:val="none" w:sz="0" w:space="0" w:color="auto"/>
      </w:divBdr>
    </w:div>
    <w:div w:id="1699551654">
      <w:marLeft w:val="0"/>
      <w:marRight w:val="0"/>
      <w:marTop w:val="0"/>
      <w:marBottom w:val="0"/>
      <w:divBdr>
        <w:top w:val="none" w:sz="0" w:space="0" w:color="auto"/>
        <w:left w:val="none" w:sz="0" w:space="0" w:color="auto"/>
        <w:bottom w:val="none" w:sz="0" w:space="0" w:color="auto"/>
        <w:right w:val="none" w:sz="0" w:space="0" w:color="auto"/>
      </w:divBdr>
    </w:div>
    <w:div w:id="1699551655">
      <w:marLeft w:val="0"/>
      <w:marRight w:val="0"/>
      <w:marTop w:val="0"/>
      <w:marBottom w:val="0"/>
      <w:divBdr>
        <w:top w:val="none" w:sz="0" w:space="0" w:color="auto"/>
        <w:left w:val="none" w:sz="0" w:space="0" w:color="auto"/>
        <w:bottom w:val="none" w:sz="0" w:space="0" w:color="auto"/>
        <w:right w:val="none" w:sz="0" w:space="0" w:color="auto"/>
      </w:divBdr>
    </w:div>
    <w:div w:id="1699551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2</Pages>
  <Words>503</Words>
  <Characters>2868</Characters>
  <Application>Microsoft Office Outlook</Application>
  <DocSecurity>0</DocSecurity>
  <Lines>0</Lines>
  <Paragraphs>0</Paragraphs>
  <ScaleCrop>false</ScaleCrop>
  <Company>四川省国土资源厅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subject/>
  <dc:creator>tp</dc:creator>
  <cp:keywords/>
  <dc:description/>
  <cp:lastModifiedBy>李康</cp:lastModifiedBy>
  <cp:revision>29</cp:revision>
  <dcterms:created xsi:type="dcterms:W3CDTF">2019-08-12T03:21:00Z</dcterms:created>
  <dcterms:modified xsi:type="dcterms:W3CDTF">2019-08-12T06:23:00Z</dcterms:modified>
</cp:coreProperties>
</file>