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宋体" w:eastAsia="黑体" w:cs="宋体"/>
          <w:bCs/>
          <w:color w:val="auto"/>
          <w:kern w:val="0"/>
          <w:sz w:val="36"/>
          <w:szCs w:val="36"/>
          <w:shd w:val="clear" w:color="auto" w:fill="FFFFFF"/>
          <w:lang w:val="en-US" w:eastAsia="zh-CN"/>
        </w:rPr>
      </w:pPr>
      <w:r>
        <w:rPr>
          <w:rFonts w:hint="eastAsia" w:ascii="黑体" w:hAnsi="宋体" w:eastAsia="黑体" w:cs="宋体"/>
          <w:bCs/>
          <w:color w:val="auto"/>
          <w:kern w:val="0"/>
          <w:sz w:val="36"/>
          <w:szCs w:val="36"/>
          <w:shd w:val="clear" w:color="auto" w:fill="FFFFFF"/>
          <w:lang w:val="en-US" w:eastAsia="zh-CN"/>
        </w:rPr>
        <w:t>附件1：</w:t>
      </w:r>
    </w:p>
    <w:p>
      <w:pPr>
        <w:jc w:val="center"/>
        <w:rPr>
          <w:rFonts w:hint="eastAsia" w:ascii="黑体" w:hAnsi="宋体" w:eastAsia="黑体" w:cs="宋体"/>
          <w:bCs/>
          <w:color w:val="auto"/>
          <w:kern w:val="0"/>
          <w:sz w:val="44"/>
          <w:szCs w:val="44"/>
          <w:shd w:val="clear" w:color="auto" w:fill="FFFFFF"/>
        </w:rPr>
      </w:pPr>
      <w:r>
        <w:rPr>
          <w:rFonts w:hint="eastAsia" w:ascii="黑体" w:hAnsi="宋体" w:eastAsia="黑体" w:cs="宋体"/>
          <w:bCs/>
          <w:color w:val="auto"/>
          <w:kern w:val="0"/>
          <w:sz w:val="44"/>
          <w:szCs w:val="44"/>
          <w:shd w:val="clear" w:color="auto" w:fill="FFFFFF"/>
        </w:rPr>
        <w:t>四川省</w:t>
      </w:r>
      <w:r>
        <w:rPr>
          <w:rFonts w:hint="eastAsia" w:ascii="黑体" w:hAnsi="宋体" w:eastAsia="黑体" w:cs="宋体"/>
          <w:bCs/>
          <w:color w:val="auto"/>
          <w:kern w:val="0"/>
          <w:sz w:val="44"/>
          <w:szCs w:val="44"/>
          <w:shd w:val="clear" w:color="auto" w:fill="FFFFFF"/>
          <w:lang w:val="en-US" w:eastAsia="zh-CN"/>
        </w:rPr>
        <w:t>省级</w:t>
      </w:r>
      <w:r>
        <w:rPr>
          <w:rFonts w:hint="eastAsia" w:ascii="黑体" w:hAnsi="宋体" w:eastAsia="黑体" w:cs="宋体"/>
          <w:bCs/>
          <w:color w:val="auto"/>
          <w:kern w:val="0"/>
          <w:sz w:val="44"/>
          <w:szCs w:val="44"/>
          <w:shd w:val="clear" w:color="auto" w:fill="FFFFFF"/>
        </w:rPr>
        <w:t>矿业权出让网上交易规则（试行）</w:t>
      </w:r>
    </w:p>
    <w:p>
      <w:pPr>
        <w:jc w:val="center"/>
        <w:rPr>
          <w:rFonts w:hint="eastAsia" w:ascii="黑体" w:hAnsi="宋体" w:eastAsia="黑体" w:cs="宋体"/>
          <w:bCs/>
          <w:color w:val="auto"/>
          <w:kern w:val="0"/>
          <w:sz w:val="44"/>
          <w:szCs w:val="44"/>
          <w:shd w:val="clear" w:color="auto" w:fill="FFFFFF"/>
          <w:lang w:eastAsia="zh-CN"/>
        </w:rPr>
      </w:pPr>
      <w:r>
        <w:rPr>
          <w:rFonts w:hint="eastAsia" w:ascii="黑体" w:hAnsi="宋体" w:eastAsia="黑体" w:cs="宋体"/>
          <w:bCs/>
          <w:color w:val="auto"/>
          <w:kern w:val="0"/>
          <w:sz w:val="44"/>
          <w:szCs w:val="44"/>
          <w:shd w:val="clear" w:color="auto" w:fill="FFFFFF"/>
          <w:lang w:eastAsia="zh-CN"/>
        </w:rPr>
        <w:t>（</w:t>
      </w:r>
      <w:r>
        <w:rPr>
          <w:rFonts w:hint="eastAsia" w:ascii="黑体" w:hAnsi="宋体" w:eastAsia="黑体" w:cs="宋体"/>
          <w:bCs/>
          <w:color w:val="auto"/>
          <w:kern w:val="0"/>
          <w:sz w:val="44"/>
          <w:szCs w:val="44"/>
          <w:shd w:val="clear" w:color="auto" w:fill="FFFFFF"/>
          <w:lang w:val="en-US" w:eastAsia="zh-CN"/>
        </w:rPr>
        <w:t>征求意见稿</w:t>
      </w:r>
      <w:r>
        <w:rPr>
          <w:rFonts w:hint="eastAsia" w:ascii="黑体" w:hAnsi="宋体" w:eastAsia="黑体" w:cs="宋体"/>
          <w:bCs/>
          <w:color w:val="auto"/>
          <w:kern w:val="0"/>
          <w:sz w:val="44"/>
          <w:szCs w:val="44"/>
          <w:shd w:val="clear" w:color="auto" w:fill="FFFFFF"/>
          <w:lang w:eastAsia="zh-CN"/>
        </w:rPr>
        <w:t>）</w:t>
      </w:r>
    </w:p>
    <w:p>
      <w:pPr>
        <w:rPr>
          <w:color w:val="auto"/>
        </w:rPr>
      </w:pPr>
    </w:p>
    <w:p>
      <w:pPr>
        <w:widowControl/>
        <w:spacing w:line="580" w:lineRule="exact"/>
        <w:jc w:val="center"/>
        <w:rPr>
          <w:rFonts w:hint="eastAsia" w:ascii="仿宋_GB2312" w:hAnsi="仿宋_GB2312" w:eastAsia="仿宋_GB2312" w:cs="仿宋_GB2312"/>
          <w:b/>
          <w:bCs/>
          <w:color w:val="auto"/>
          <w:kern w:val="0"/>
          <w:sz w:val="32"/>
          <w:szCs w:val="32"/>
          <w:shd w:val="clear" w:color="auto" w:fill="FFFFFF"/>
        </w:rPr>
      </w:pPr>
      <w:r>
        <w:rPr>
          <w:rFonts w:hint="eastAsia" w:ascii="仿宋_GB2312" w:hAnsi="仿宋_GB2312" w:eastAsia="仿宋_GB2312" w:cs="仿宋_GB2312"/>
          <w:b/>
          <w:bCs/>
          <w:color w:val="auto"/>
          <w:kern w:val="0"/>
          <w:sz w:val="32"/>
          <w:szCs w:val="32"/>
          <w:shd w:val="clear" w:color="auto" w:fill="FFFFFF"/>
        </w:rPr>
        <w:t>第一章</w:t>
      </w:r>
      <w:r>
        <w:rPr>
          <w:rFonts w:hint="eastAsia" w:ascii="仿宋_GB2312" w:hAnsi="仿宋_GB2312" w:eastAsia="仿宋_GB2312" w:cs="仿宋_GB2312"/>
          <w:b/>
          <w:bCs/>
          <w:color w:val="auto"/>
          <w:kern w:val="0"/>
          <w:sz w:val="32"/>
          <w:szCs w:val="32"/>
          <w:shd w:val="clear" w:color="auto" w:fill="FFFFFF"/>
          <w:lang w:val="en-US" w:eastAsia="zh-CN"/>
        </w:rPr>
        <w:t xml:space="preserve">  </w:t>
      </w:r>
      <w:r>
        <w:rPr>
          <w:rFonts w:hint="eastAsia" w:ascii="仿宋_GB2312" w:hAnsi="仿宋_GB2312" w:eastAsia="仿宋_GB2312" w:cs="仿宋_GB2312"/>
          <w:b/>
          <w:bCs/>
          <w:color w:val="auto"/>
          <w:kern w:val="0"/>
          <w:sz w:val="32"/>
          <w:szCs w:val="32"/>
          <w:shd w:val="clear" w:color="auto" w:fill="FFFFFF"/>
        </w:rPr>
        <w:t>总</w:t>
      </w:r>
      <w:r>
        <w:rPr>
          <w:rFonts w:hint="eastAsia" w:ascii="仿宋_GB2312" w:hAnsi="仿宋_GB2312" w:eastAsia="仿宋_GB2312" w:cs="仿宋_GB2312"/>
          <w:b/>
          <w:bCs/>
          <w:color w:val="auto"/>
          <w:kern w:val="0"/>
          <w:sz w:val="32"/>
          <w:szCs w:val="32"/>
          <w:shd w:val="clear" w:color="auto" w:fill="FFFFFF"/>
          <w:lang w:val="en-US" w:eastAsia="zh-CN"/>
        </w:rPr>
        <w:t xml:space="preserve">  </w:t>
      </w:r>
      <w:r>
        <w:rPr>
          <w:rFonts w:hint="eastAsia" w:ascii="仿宋_GB2312" w:hAnsi="仿宋_GB2312" w:eastAsia="仿宋_GB2312" w:cs="仿宋_GB2312"/>
          <w:b/>
          <w:bCs/>
          <w:color w:val="auto"/>
          <w:kern w:val="0"/>
          <w:sz w:val="32"/>
          <w:szCs w:val="32"/>
          <w:shd w:val="clear" w:color="auto" w:fill="FFFFFF"/>
        </w:rPr>
        <w:t>则</w:t>
      </w:r>
    </w:p>
    <w:p>
      <w:pPr>
        <w:widowControl/>
        <w:spacing w:line="580" w:lineRule="exact"/>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 xml:space="preserve">    第一条</w:t>
      </w:r>
      <w:r>
        <w:rPr>
          <w:rFonts w:hint="eastAsia" w:ascii="仿宋_GB2312" w:hAnsi="仿宋_GB2312" w:eastAsia="仿宋_GB2312" w:cs="仿宋_GB2312"/>
          <w:color w:val="auto"/>
          <w:kern w:val="0"/>
          <w:sz w:val="32"/>
          <w:szCs w:val="32"/>
          <w:shd w:val="clear" w:color="auto" w:fill="FFFFFF"/>
          <w:lang w:val="en-US" w:eastAsia="zh-CN"/>
        </w:rPr>
        <w:t xml:space="preserve"> </w:t>
      </w:r>
      <w:r>
        <w:rPr>
          <w:rFonts w:hint="eastAsia" w:ascii="仿宋_GB2312" w:hAnsi="仿宋_GB2312" w:eastAsia="仿宋_GB2312" w:cs="仿宋_GB2312"/>
          <w:color w:val="auto"/>
          <w:kern w:val="0"/>
          <w:sz w:val="32"/>
          <w:szCs w:val="32"/>
          <w:shd w:val="clear" w:color="auto" w:fill="FFFFFF"/>
        </w:rPr>
        <w:t>为规范</w:t>
      </w:r>
      <w:r>
        <w:rPr>
          <w:rFonts w:hint="eastAsia" w:ascii="仿宋_GB2312" w:hAnsi="仿宋_GB2312" w:eastAsia="仿宋_GB2312" w:cs="仿宋_GB2312"/>
          <w:color w:val="auto"/>
          <w:kern w:val="0"/>
          <w:sz w:val="32"/>
          <w:szCs w:val="32"/>
          <w:shd w:val="clear" w:color="auto" w:fill="FFFFFF"/>
          <w:lang w:val="en-US" w:eastAsia="zh-CN"/>
        </w:rPr>
        <w:t>四川省省级</w:t>
      </w:r>
      <w:r>
        <w:rPr>
          <w:rFonts w:hint="eastAsia" w:ascii="仿宋_GB2312" w:hAnsi="仿宋_GB2312" w:eastAsia="仿宋_GB2312" w:cs="仿宋_GB2312"/>
          <w:color w:val="auto"/>
          <w:kern w:val="0"/>
          <w:sz w:val="32"/>
          <w:szCs w:val="32"/>
          <w:shd w:val="clear" w:color="auto" w:fill="FFFFFF"/>
        </w:rPr>
        <w:t>矿业权出让网上交易行为，维护公开、公平、公正的交易秩序，</w:t>
      </w:r>
      <w:r>
        <w:rPr>
          <w:rFonts w:hint="eastAsia" w:ascii="仿宋_GB2312" w:hAnsi="仿宋_GB2312" w:eastAsia="仿宋_GB2312" w:cs="仿宋_GB2312"/>
          <w:color w:val="auto"/>
          <w:sz w:val="32"/>
          <w:szCs w:val="32"/>
          <w:shd w:val="clear" w:color="auto" w:fill="FFFFFF"/>
        </w:rPr>
        <w:t>根据《国务院办公厅关于印发整合建立统一的公共资源交易平台工作方案的通知》（国办发〔2015〕63号）、《国土资源部关于印发矿业权交易规则的通知》（国土资规〔2017〕7号）</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b w:val="0"/>
          <w:color w:val="auto"/>
          <w:kern w:val="2"/>
          <w:sz w:val="32"/>
          <w:szCs w:val="32"/>
          <w:shd w:val="clear" w:color="auto" w:fill="FFFFFF"/>
          <w:lang w:val="en-US" w:eastAsia="zh-CN" w:bidi="ar-SA"/>
        </w:rPr>
        <w:t>《关于调整＜矿业权交易规则＞有关规定的通知》</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b w:val="0"/>
          <w:color w:val="auto"/>
          <w:kern w:val="2"/>
          <w:sz w:val="32"/>
          <w:szCs w:val="32"/>
          <w:shd w:val="clear" w:color="auto" w:fill="FFFFFF"/>
          <w:lang w:val="en-US" w:eastAsia="zh-CN" w:bidi="ar-SA"/>
        </w:rPr>
        <w:t>自然资发〔2018〕175号），</w:t>
      </w:r>
      <w:r>
        <w:rPr>
          <w:rFonts w:hint="eastAsia" w:ascii="仿宋_GB2312" w:hAnsi="仿宋_GB2312" w:eastAsia="仿宋_GB2312" w:cs="仿宋_GB2312"/>
          <w:color w:val="auto"/>
          <w:sz w:val="32"/>
          <w:szCs w:val="32"/>
          <w:shd w:val="clear" w:color="auto" w:fill="FFFFFF"/>
        </w:rPr>
        <w:t>以及《四川省矿业权</w:t>
      </w:r>
      <w:r>
        <w:rPr>
          <w:rFonts w:hint="eastAsia" w:ascii="仿宋_GB2312" w:hAnsi="仿宋_GB2312" w:eastAsia="仿宋_GB2312" w:cs="仿宋_GB2312"/>
          <w:color w:val="auto"/>
          <w:sz w:val="32"/>
          <w:szCs w:val="32"/>
          <w:shd w:val="clear" w:color="auto" w:fill="FFFFFF"/>
          <w:lang w:val="en-US" w:eastAsia="zh-CN"/>
        </w:rPr>
        <w:t>进入省政务服务和公共资源交易服务中心集中</w:t>
      </w:r>
      <w:r>
        <w:rPr>
          <w:rFonts w:hint="eastAsia" w:ascii="仿宋_GB2312" w:hAnsi="仿宋_GB2312" w:eastAsia="仿宋_GB2312" w:cs="仿宋_GB2312"/>
          <w:color w:val="auto"/>
          <w:sz w:val="32"/>
          <w:szCs w:val="32"/>
          <w:shd w:val="clear" w:color="auto" w:fill="FFFFFF"/>
        </w:rPr>
        <w:t>交易实施方案</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试行</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川国土资发</w:t>
      </w:r>
      <w:r>
        <w:rPr>
          <w:rFonts w:hint="eastAsia" w:ascii="仿宋_GB2312" w:hAnsi="仿宋_GB2312" w:eastAsia="仿宋_GB2312" w:cs="仿宋_GB2312"/>
          <w:color w:val="auto"/>
          <w:sz w:val="32"/>
          <w:szCs w:val="32"/>
          <w:shd w:val="clear" w:color="auto" w:fill="FFFFFF"/>
        </w:rPr>
        <w:t>〔201</w:t>
      </w:r>
      <w:r>
        <w:rPr>
          <w:rFonts w:hint="eastAsia" w:ascii="仿宋_GB2312" w:hAnsi="仿宋_GB2312" w:eastAsia="仿宋_GB2312" w:cs="仿宋_GB2312"/>
          <w:color w:val="auto"/>
          <w:sz w:val="32"/>
          <w:szCs w:val="32"/>
          <w:shd w:val="clear" w:color="auto" w:fill="FFFFFF"/>
          <w:lang w:val="en-US" w:eastAsia="zh-CN"/>
        </w:rPr>
        <w:t>4</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82号</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等有关规定，结合</w:t>
      </w:r>
      <w:r>
        <w:rPr>
          <w:rFonts w:hint="eastAsia" w:ascii="仿宋_GB2312" w:hAnsi="仿宋_GB2312" w:eastAsia="仿宋_GB2312" w:cs="仿宋_GB2312"/>
          <w:color w:val="auto"/>
          <w:kern w:val="0"/>
          <w:sz w:val="32"/>
          <w:szCs w:val="32"/>
          <w:shd w:val="clear" w:color="auto" w:fill="FFFFFF"/>
          <w:lang w:val="en-US" w:eastAsia="zh-CN"/>
        </w:rPr>
        <w:t>省级矿业权出让</w:t>
      </w:r>
      <w:r>
        <w:rPr>
          <w:rFonts w:hint="eastAsia" w:ascii="仿宋_GB2312" w:hAnsi="仿宋_GB2312" w:eastAsia="仿宋_GB2312" w:cs="仿宋_GB2312"/>
          <w:color w:val="auto"/>
          <w:kern w:val="0"/>
          <w:sz w:val="32"/>
          <w:szCs w:val="32"/>
          <w:shd w:val="clear" w:color="auto" w:fill="FFFFFF"/>
        </w:rPr>
        <w:t>实际</w:t>
      </w:r>
      <w:r>
        <w:rPr>
          <w:rFonts w:hint="eastAsia" w:ascii="仿宋_GB2312" w:hAnsi="仿宋_GB2312" w:eastAsia="仿宋_GB2312" w:cs="仿宋_GB2312"/>
          <w:color w:val="auto"/>
          <w:kern w:val="0"/>
          <w:sz w:val="32"/>
          <w:szCs w:val="32"/>
          <w:shd w:val="clear" w:color="auto" w:fill="FFFFFF"/>
          <w:lang w:val="en-US" w:eastAsia="zh-CN"/>
        </w:rPr>
        <w:t>情况</w:t>
      </w:r>
      <w:r>
        <w:rPr>
          <w:rFonts w:hint="eastAsia" w:ascii="仿宋_GB2312" w:hAnsi="仿宋_GB2312" w:eastAsia="仿宋_GB2312" w:cs="仿宋_GB2312"/>
          <w:color w:val="auto"/>
          <w:kern w:val="0"/>
          <w:sz w:val="32"/>
          <w:szCs w:val="32"/>
          <w:shd w:val="clear" w:color="auto" w:fill="FFFFFF"/>
        </w:rPr>
        <w:t>，制定本规则。</w:t>
      </w:r>
    </w:p>
    <w:p>
      <w:pPr>
        <w:pStyle w:val="7"/>
        <w:ind w:firstLine="646" w:firstLineChars="202"/>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第二条</w:t>
      </w:r>
      <w:r>
        <w:rPr>
          <w:rFonts w:hint="eastAsia" w:ascii="仿宋_GB2312" w:hAnsi="仿宋_GB2312" w:eastAsia="仿宋_GB2312" w:cs="仿宋_GB2312"/>
          <w:color w:val="auto"/>
          <w:kern w:val="0"/>
          <w:sz w:val="32"/>
          <w:szCs w:val="32"/>
          <w:shd w:val="clear" w:color="auto" w:fill="FFFFFF"/>
          <w:lang w:val="en-US" w:eastAsia="zh-CN"/>
        </w:rPr>
        <w:t xml:space="preserve"> </w:t>
      </w:r>
      <w:r>
        <w:rPr>
          <w:rFonts w:hint="eastAsia" w:ascii="仿宋_GB2312" w:hAnsi="仿宋_GB2312" w:eastAsia="仿宋_GB2312" w:cs="仿宋_GB2312"/>
          <w:color w:val="auto"/>
          <w:kern w:val="0"/>
          <w:sz w:val="32"/>
          <w:szCs w:val="32"/>
          <w:shd w:val="clear" w:color="auto" w:fill="FFFFFF"/>
        </w:rPr>
        <w:t>本规则所称四川省</w:t>
      </w:r>
      <w:r>
        <w:rPr>
          <w:rFonts w:hint="eastAsia" w:ascii="仿宋_GB2312" w:hAnsi="仿宋_GB2312" w:eastAsia="仿宋_GB2312" w:cs="仿宋_GB2312"/>
          <w:color w:val="auto"/>
          <w:kern w:val="0"/>
          <w:sz w:val="32"/>
          <w:szCs w:val="32"/>
          <w:shd w:val="clear" w:color="auto" w:fill="FFFFFF"/>
          <w:lang w:val="en-US" w:eastAsia="zh-CN"/>
        </w:rPr>
        <w:t>省级</w:t>
      </w:r>
      <w:r>
        <w:rPr>
          <w:rFonts w:hint="eastAsia" w:ascii="仿宋_GB2312" w:hAnsi="仿宋_GB2312" w:eastAsia="仿宋_GB2312" w:cs="仿宋_GB2312"/>
          <w:color w:val="auto"/>
          <w:kern w:val="0"/>
          <w:sz w:val="32"/>
          <w:szCs w:val="32"/>
          <w:shd w:val="clear" w:color="auto" w:fill="FFFFFF"/>
        </w:rPr>
        <w:t>矿业权网上交易，是指</w:t>
      </w:r>
      <w:r>
        <w:rPr>
          <w:rFonts w:hint="eastAsia" w:ascii="仿宋_GB2312" w:hAnsi="仿宋_GB2312" w:eastAsia="仿宋_GB2312" w:cs="仿宋_GB2312"/>
          <w:color w:val="auto"/>
          <w:sz w:val="32"/>
          <w:szCs w:val="32"/>
          <w:shd w:val="clear" w:color="auto" w:fill="FFFFFF"/>
        </w:rPr>
        <w:t>四川省政府政务服务和公共资源交易服务中心（以下简称矿业权交易机构）</w:t>
      </w:r>
      <w:r>
        <w:rPr>
          <w:rFonts w:hint="eastAsia" w:ascii="仿宋_GB2312" w:hAnsi="仿宋_GB2312" w:eastAsia="仿宋_GB2312" w:cs="仿宋_GB2312"/>
          <w:color w:val="auto"/>
          <w:kern w:val="0"/>
          <w:sz w:val="32"/>
          <w:szCs w:val="32"/>
          <w:shd w:val="clear" w:color="auto" w:fill="FFFFFF"/>
        </w:rPr>
        <w:t>通过全国公共资源交易平台（四川省）</w:t>
      </w:r>
      <w:r>
        <w:rPr>
          <w:rFonts w:hint="eastAsia" w:ascii="仿宋_GB2312" w:hAnsi="仿宋_GB2312" w:eastAsia="仿宋_GB2312" w:cs="仿宋_GB2312"/>
          <w:color w:val="auto"/>
          <w:kern w:val="0"/>
          <w:sz w:val="32"/>
          <w:szCs w:val="32"/>
          <w:shd w:val="clear" w:color="auto" w:fill="FFFFFF"/>
          <w:lang w:val="en-US" w:eastAsia="zh-CN"/>
        </w:rPr>
        <w:t>（</w:t>
      </w:r>
      <w:r>
        <w:rPr>
          <w:rFonts w:hint="eastAsia" w:ascii="仿宋_GB2312" w:hAnsi="仿宋_GB2312" w:eastAsia="仿宋_GB2312" w:cs="仿宋_GB2312"/>
          <w:color w:val="auto"/>
          <w:kern w:val="0"/>
          <w:sz w:val="32"/>
          <w:szCs w:val="32"/>
          <w:shd w:val="clear" w:color="auto" w:fill="FFFFFF"/>
          <w:lang w:val="en-US" w:eastAsia="zh-CN"/>
        </w:rPr>
        <w:drawing>
          <wp:inline distT="0" distB="0" distL="114300" distR="114300">
            <wp:extent cx="190500" cy="14287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190500" cy="142875"/>
                    </a:xfrm>
                    <a:prstGeom prst="rect">
                      <a:avLst/>
                    </a:prstGeom>
                    <a:noFill/>
                    <a:ln w="9525">
                      <a:noFill/>
                    </a:ln>
                  </pic:spPr>
                </pic:pic>
              </a:graphicData>
            </a:graphic>
          </wp:inline>
        </w:drawing>
      </w:r>
      <w:r>
        <w:rPr>
          <w:rFonts w:hint="eastAsia" w:ascii="仿宋_GB2312" w:hAnsi="仿宋_GB2312" w:eastAsia="仿宋_GB2312" w:cs="仿宋_GB2312"/>
          <w:color w:val="auto"/>
          <w:kern w:val="0"/>
          <w:sz w:val="32"/>
          <w:szCs w:val="32"/>
          <w:shd w:val="clear" w:color="auto" w:fill="FFFFFF"/>
          <w:lang w:val="en-US" w:eastAsia="zh-CN"/>
        </w:rPr>
        <w:t>http://ggzyjy.sc.gov.cn/）</w:t>
      </w:r>
      <w:r>
        <w:rPr>
          <w:rFonts w:hint="eastAsia" w:ascii="仿宋_GB2312" w:hAnsi="仿宋_GB2312" w:eastAsia="仿宋_GB2312" w:cs="仿宋_GB2312"/>
          <w:color w:val="auto"/>
          <w:kern w:val="0"/>
          <w:sz w:val="32"/>
          <w:szCs w:val="32"/>
          <w:shd w:val="clear" w:color="auto" w:fill="FFFFFF"/>
        </w:rPr>
        <w:t>矿业权网上交易系统（以下简称网上交易系统）以拍卖、挂牌方式出让矿业权的行为。</w:t>
      </w:r>
    </w:p>
    <w:p>
      <w:pPr>
        <w:widowControl/>
        <w:spacing w:line="580" w:lineRule="exact"/>
        <w:ind w:firstLine="64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网上拍卖包括信息发布、竞买申请、拍卖竞价、结果公示等程序。</w:t>
      </w:r>
      <w:bookmarkStart w:id="0" w:name="_GoBack"/>
      <w:bookmarkEnd w:id="0"/>
    </w:p>
    <w:p>
      <w:pPr>
        <w:widowControl/>
        <w:spacing w:line="580" w:lineRule="exact"/>
        <w:ind w:firstLine="64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网上挂牌包括信息发布、竞买申请、挂牌报价（竞价）、结果公示等程序。</w:t>
      </w:r>
    </w:p>
    <w:p>
      <w:pPr>
        <w:widowControl/>
        <w:spacing w:line="580" w:lineRule="exact"/>
        <w:ind w:firstLine="640"/>
        <w:jc w:val="left"/>
        <w:rPr>
          <w:rFonts w:hint="eastAsia" w:ascii="仿宋_GB2312" w:hAnsi="仿宋_GB2312" w:eastAsia="仿宋_GB2312" w:cs="仿宋_GB2312"/>
          <w:color w:val="auto"/>
          <w:kern w:val="0"/>
          <w:sz w:val="32"/>
          <w:szCs w:val="32"/>
          <w:shd w:val="clear" w:color="auto" w:fill="FFFFFF"/>
          <w:lang w:val="en-US"/>
        </w:rPr>
      </w:pPr>
      <w:r>
        <w:rPr>
          <w:rFonts w:hint="eastAsia" w:ascii="仿宋_GB2312" w:hAnsi="仿宋_GB2312" w:eastAsia="仿宋_GB2312" w:cs="仿宋_GB2312"/>
          <w:color w:val="auto"/>
          <w:kern w:val="0"/>
          <w:sz w:val="32"/>
          <w:szCs w:val="32"/>
          <w:shd w:val="clear" w:color="auto" w:fill="FFFFFF"/>
        </w:rPr>
        <w:t>第三条</w:t>
      </w:r>
      <w:r>
        <w:rPr>
          <w:rFonts w:hint="eastAsia" w:ascii="仿宋_GB2312" w:hAnsi="仿宋_GB2312" w:eastAsia="仿宋_GB2312" w:cs="仿宋_GB2312"/>
          <w:color w:val="auto"/>
          <w:kern w:val="0"/>
          <w:sz w:val="32"/>
          <w:szCs w:val="32"/>
          <w:shd w:val="clear" w:color="auto" w:fill="FFFFFF"/>
          <w:lang w:val="en-US" w:eastAsia="zh-CN"/>
        </w:rPr>
        <w:t xml:space="preserve"> </w:t>
      </w:r>
      <w:r>
        <w:rPr>
          <w:rFonts w:hint="eastAsia" w:ascii="仿宋_GB2312" w:hAnsi="仿宋_GB2312" w:eastAsia="仿宋_GB2312" w:cs="仿宋_GB2312"/>
          <w:color w:val="auto"/>
          <w:kern w:val="0"/>
          <w:sz w:val="32"/>
          <w:szCs w:val="32"/>
          <w:shd w:val="clear" w:color="auto" w:fill="FFFFFF"/>
        </w:rPr>
        <w:t>凡由</w:t>
      </w:r>
      <w:r>
        <w:rPr>
          <w:rFonts w:hint="eastAsia" w:ascii="仿宋_GB2312" w:hAnsi="仿宋_GB2312" w:eastAsia="仿宋_GB2312" w:cs="仿宋_GB2312"/>
          <w:color w:val="auto"/>
          <w:kern w:val="0"/>
          <w:sz w:val="32"/>
          <w:szCs w:val="32"/>
          <w:shd w:val="clear" w:color="auto" w:fill="FFFFFF"/>
          <w:lang w:val="en-US" w:eastAsia="zh-CN"/>
        </w:rPr>
        <w:t>四川省自然资源厅</w:t>
      </w:r>
      <w:r>
        <w:rPr>
          <w:rFonts w:hint="eastAsia" w:ascii="仿宋_GB2312" w:hAnsi="仿宋_GB2312" w:eastAsia="仿宋_GB2312" w:cs="仿宋_GB2312"/>
          <w:color w:val="auto"/>
          <w:kern w:val="0"/>
          <w:sz w:val="32"/>
          <w:szCs w:val="32"/>
          <w:shd w:val="clear" w:color="auto" w:fill="FFFFFF"/>
        </w:rPr>
        <w:t>（含</w:t>
      </w:r>
      <w:r>
        <w:rPr>
          <w:rFonts w:hint="eastAsia" w:ascii="仿宋_GB2312" w:hAnsi="仿宋_GB2312" w:eastAsia="仿宋_GB2312" w:cs="仿宋_GB2312"/>
          <w:color w:val="auto"/>
          <w:kern w:val="0"/>
          <w:sz w:val="32"/>
          <w:szCs w:val="32"/>
          <w:shd w:val="clear" w:color="auto" w:fill="FFFFFF"/>
          <w:lang w:val="en-US" w:eastAsia="zh-CN"/>
        </w:rPr>
        <w:t>自然资源部</w:t>
      </w:r>
      <w:r>
        <w:rPr>
          <w:rFonts w:hint="eastAsia" w:ascii="仿宋_GB2312" w:hAnsi="仿宋_GB2312" w:eastAsia="仿宋_GB2312" w:cs="仿宋_GB2312"/>
          <w:color w:val="auto"/>
          <w:kern w:val="0"/>
          <w:sz w:val="32"/>
          <w:szCs w:val="32"/>
          <w:shd w:val="clear" w:color="auto" w:fill="FFFFFF"/>
        </w:rPr>
        <w:t>）</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lang w:val="en-US" w:eastAsia="zh-CN"/>
        </w:rPr>
        <w:t>作为委托方时以下称出让人）</w:t>
      </w:r>
      <w:r>
        <w:rPr>
          <w:rFonts w:hint="eastAsia" w:ascii="仿宋_GB2312" w:hAnsi="仿宋_GB2312" w:eastAsia="仿宋_GB2312" w:cs="仿宋_GB2312"/>
          <w:color w:val="auto"/>
          <w:kern w:val="0"/>
          <w:sz w:val="32"/>
          <w:szCs w:val="32"/>
          <w:shd w:val="clear" w:color="auto" w:fill="FFFFFF"/>
        </w:rPr>
        <w:t>审批登记颁证、并委托矿业权交易机构以拍卖或挂牌方式在网上交易系统出让矿业权的，适用本规则。</w:t>
      </w:r>
    </w:p>
    <w:p>
      <w:pPr>
        <w:widowControl/>
        <w:spacing w:line="580" w:lineRule="exact"/>
        <w:ind w:firstLine="643"/>
        <w:jc w:val="left"/>
        <w:rPr>
          <w:rFonts w:hint="eastAsia" w:ascii="仿宋_GB2312" w:hAnsi="仿宋_GB2312" w:eastAsia="仿宋_GB2312" w:cs="仿宋_GB2312"/>
          <w:color w:val="auto"/>
          <w:kern w:val="0"/>
          <w:sz w:val="32"/>
          <w:szCs w:val="32"/>
          <w:shd w:val="clear" w:color="auto" w:fill="FFFFFF"/>
          <w:lang w:eastAsia="zh-CN"/>
        </w:rPr>
      </w:pPr>
      <w:r>
        <w:rPr>
          <w:rFonts w:hint="eastAsia" w:ascii="仿宋_GB2312" w:hAnsi="仿宋_GB2312" w:eastAsia="仿宋_GB2312" w:cs="仿宋_GB2312"/>
          <w:color w:val="auto"/>
          <w:kern w:val="0"/>
          <w:sz w:val="32"/>
          <w:szCs w:val="32"/>
          <w:shd w:val="clear" w:color="auto" w:fill="FFFFFF"/>
        </w:rPr>
        <w:t>第四条 中华人民共和国境内</w:t>
      </w:r>
      <w:r>
        <w:rPr>
          <w:rFonts w:hint="eastAsia" w:ascii="仿宋_GB2312" w:hAnsi="仿宋_GB2312" w:eastAsia="仿宋_GB2312" w:cs="仿宋_GB2312"/>
          <w:color w:val="auto"/>
          <w:kern w:val="0"/>
          <w:sz w:val="32"/>
          <w:szCs w:val="32"/>
          <w:shd w:val="clear" w:color="auto" w:fill="FFFFFF"/>
          <w:lang w:val="en-US" w:eastAsia="zh-CN"/>
        </w:rPr>
        <w:t>注册的</w:t>
      </w:r>
      <w:r>
        <w:rPr>
          <w:rFonts w:hint="eastAsia" w:ascii="仿宋_GB2312" w:hAnsi="仿宋_GB2312" w:eastAsia="仿宋_GB2312" w:cs="仿宋_GB2312"/>
          <w:color w:val="auto"/>
          <w:kern w:val="0"/>
          <w:sz w:val="32"/>
          <w:szCs w:val="32"/>
          <w:shd w:val="clear" w:color="auto" w:fill="FFFFFF"/>
        </w:rPr>
        <w:t>企业</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lang w:val="en-US" w:eastAsia="zh-CN"/>
        </w:rPr>
        <w:t>事业</w:t>
      </w:r>
      <w:r>
        <w:rPr>
          <w:rFonts w:hint="eastAsia" w:ascii="仿宋_GB2312" w:hAnsi="仿宋_GB2312" w:eastAsia="仿宋_GB2312" w:cs="仿宋_GB2312"/>
          <w:color w:val="auto"/>
          <w:kern w:val="0"/>
          <w:sz w:val="32"/>
          <w:szCs w:val="32"/>
          <w:shd w:val="clear" w:color="auto" w:fill="FFFFFF"/>
        </w:rPr>
        <w:t>法人，符合</w:t>
      </w:r>
      <w:r>
        <w:rPr>
          <w:rFonts w:hint="eastAsia" w:ascii="仿宋_GB2312" w:hAnsi="仿宋_GB2312" w:eastAsia="仿宋_GB2312" w:cs="仿宋_GB2312"/>
          <w:color w:val="auto"/>
          <w:kern w:val="0"/>
          <w:sz w:val="32"/>
          <w:szCs w:val="32"/>
          <w:shd w:val="clear" w:color="auto" w:fill="FFFFFF"/>
          <w:lang w:val="en-US" w:eastAsia="zh-CN"/>
        </w:rPr>
        <w:t>出让</w:t>
      </w:r>
      <w:r>
        <w:rPr>
          <w:rFonts w:hint="eastAsia" w:ascii="仿宋_GB2312" w:hAnsi="仿宋_GB2312" w:eastAsia="仿宋_GB2312" w:cs="仿宋_GB2312"/>
          <w:color w:val="auto"/>
          <w:kern w:val="0"/>
          <w:sz w:val="32"/>
          <w:szCs w:val="32"/>
          <w:shd w:val="clear" w:color="auto" w:fill="FFFFFF"/>
        </w:rPr>
        <w:t>公告中明确的资格条件，均可参与矿业权网上交易活动，法律、法规和规章另有规定的除外</w:t>
      </w:r>
      <w:r>
        <w:rPr>
          <w:rFonts w:hint="eastAsia" w:ascii="仿宋_GB2312" w:hAnsi="仿宋_GB2312" w:eastAsia="仿宋_GB2312" w:cs="仿宋_GB2312"/>
          <w:color w:val="auto"/>
          <w:kern w:val="0"/>
          <w:sz w:val="32"/>
          <w:szCs w:val="32"/>
          <w:shd w:val="clear" w:color="auto" w:fill="FFFFFF"/>
          <w:lang w:eastAsia="zh-CN"/>
        </w:rPr>
        <w:t>。</w:t>
      </w:r>
    </w:p>
    <w:p>
      <w:pPr>
        <w:widowControl/>
        <w:spacing w:line="580" w:lineRule="exact"/>
        <w:ind w:firstLine="643"/>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矿业权交易机构在出让公告中不得设定影响公平、公正竞争的限制条件。</w:t>
      </w:r>
    </w:p>
    <w:p>
      <w:pPr>
        <w:widowControl/>
        <w:spacing w:line="580" w:lineRule="exact"/>
        <w:ind w:firstLine="643"/>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第五条</w:t>
      </w:r>
      <w:r>
        <w:rPr>
          <w:rFonts w:hint="eastAsia" w:ascii="仿宋_GB2312" w:hAnsi="仿宋_GB2312" w:eastAsia="仿宋_GB2312" w:cs="仿宋_GB2312"/>
          <w:color w:val="auto"/>
          <w:kern w:val="0"/>
          <w:sz w:val="32"/>
          <w:szCs w:val="32"/>
          <w:shd w:val="clear" w:color="auto" w:fill="FFFFFF"/>
          <w:lang w:val="en-US" w:eastAsia="zh-CN"/>
        </w:rPr>
        <w:t xml:space="preserve"> 四川省自然资源厅</w:t>
      </w:r>
      <w:r>
        <w:rPr>
          <w:rFonts w:hint="eastAsia" w:ascii="仿宋_GB2312" w:hAnsi="仿宋_GB2312" w:eastAsia="仿宋_GB2312" w:cs="仿宋_GB2312"/>
          <w:color w:val="auto"/>
          <w:kern w:val="0"/>
          <w:sz w:val="32"/>
          <w:szCs w:val="32"/>
          <w:shd w:val="clear" w:color="auto" w:fill="FFFFFF"/>
        </w:rPr>
        <w:t>负责</w:t>
      </w:r>
      <w:r>
        <w:rPr>
          <w:rFonts w:hint="eastAsia" w:ascii="仿宋_GB2312" w:hAnsi="仿宋_GB2312" w:eastAsia="仿宋_GB2312" w:cs="仿宋_GB2312"/>
          <w:color w:val="auto"/>
          <w:kern w:val="0"/>
          <w:sz w:val="32"/>
          <w:szCs w:val="32"/>
          <w:shd w:val="clear" w:color="auto" w:fill="FFFFFF"/>
          <w:lang w:val="en-US" w:eastAsia="zh-CN"/>
        </w:rPr>
        <w:t>批</w:t>
      </w:r>
      <w:r>
        <w:rPr>
          <w:rFonts w:hint="eastAsia" w:ascii="仿宋_GB2312" w:hAnsi="仿宋_GB2312" w:eastAsia="仿宋_GB2312" w:cs="仿宋_GB2312"/>
          <w:color w:val="auto"/>
          <w:kern w:val="0"/>
          <w:sz w:val="32"/>
          <w:szCs w:val="32"/>
          <w:shd w:val="clear" w:color="auto" w:fill="FFFFFF"/>
        </w:rPr>
        <w:t>准出让方式（拍卖、挂牌）并对矿业权交易机构组织实施的矿业权网上交易活动进行监管。</w:t>
      </w:r>
    </w:p>
    <w:p>
      <w:pPr>
        <w:widowControl/>
        <w:spacing w:line="580" w:lineRule="exact"/>
        <w:jc w:val="left"/>
        <w:rPr>
          <w:rFonts w:hint="eastAsia" w:ascii="仿宋_GB2312" w:hAnsi="仿宋_GB2312" w:eastAsia="仿宋_GB2312" w:cs="仿宋_GB2312"/>
          <w:color w:val="auto"/>
          <w:kern w:val="0"/>
          <w:sz w:val="32"/>
          <w:szCs w:val="32"/>
          <w:u w:val="none"/>
          <w:shd w:val="clear" w:color="auto" w:fill="FFFFFF"/>
          <w:lang w:val="en-US" w:eastAsia="zh-CN"/>
        </w:rPr>
      </w:pPr>
      <w:r>
        <w:rPr>
          <w:rFonts w:hint="eastAsia" w:ascii="仿宋_GB2312" w:hAnsi="仿宋_GB2312" w:eastAsia="仿宋_GB2312" w:cs="仿宋_GB2312"/>
          <w:color w:val="auto"/>
          <w:kern w:val="0"/>
          <w:sz w:val="32"/>
          <w:szCs w:val="32"/>
          <w:shd w:val="clear" w:color="auto" w:fill="FFFFFF"/>
        </w:rPr>
        <w:t xml:space="preserve">    第六条 矿业权交易机构负责矿业权网上交易系统的开发建设、日常</w:t>
      </w:r>
      <w:r>
        <w:rPr>
          <w:rFonts w:hint="eastAsia" w:ascii="仿宋_GB2312" w:hAnsi="仿宋_GB2312" w:eastAsia="仿宋_GB2312" w:cs="仿宋_GB2312"/>
          <w:color w:val="auto"/>
          <w:kern w:val="0"/>
          <w:sz w:val="32"/>
          <w:szCs w:val="32"/>
          <w:u w:val="none"/>
          <w:shd w:val="clear" w:color="auto" w:fill="FFFFFF"/>
          <w:lang w:val="en-US" w:eastAsia="zh-CN"/>
        </w:rPr>
        <w:t>运维</w:t>
      </w:r>
      <w:r>
        <w:rPr>
          <w:rFonts w:hint="eastAsia" w:ascii="仿宋_GB2312" w:hAnsi="仿宋_GB2312" w:eastAsia="仿宋_GB2312" w:cs="仿宋_GB2312"/>
          <w:color w:val="auto"/>
          <w:kern w:val="0"/>
          <w:sz w:val="32"/>
          <w:szCs w:val="32"/>
          <w:shd w:val="clear" w:color="auto" w:fill="FFFFFF"/>
        </w:rPr>
        <w:t>和管理，并根据</w:t>
      </w:r>
      <w:r>
        <w:rPr>
          <w:rFonts w:hint="eastAsia" w:ascii="仿宋_GB2312" w:hAnsi="仿宋_GB2312" w:eastAsia="仿宋_GB2312" w:cs="仿宋_GB2312"/>
          <w:color w:val="auto"/>
          <w:kern w:val="0"/>
          <w:sz w:val="32"/>
          <w:szCs w:val="32"/>
          <w:shd w:val="clear" w:color="auto" w:fill="FFFFFF"/>
          <w:lang w:val="en-US" w:eastAsia="zh-CN"/>
        </w:rPr>
        <w:t>出让人</w:t>
      </w:r>
      <w:r>
        <w:rPr>
          <w:rFonts w:hint="eastAsia" w:ascii="仿宋_GB2312" w:hAnsi="仿宋_GB2312" w:eastAsia="仿宋_GB2312" w:cs="仿宋_GB2312"/>
          <w:color w:val="auto"/>
          <w:kern w:val="0"/>
          <w:sz w:val="32"/>
          <w:szCs w:val="32"/>
          <w:shd w:val="clear" w:color="auto" w:fill="FFFFFF"/>
        </w:rPr>
        <w:t>委托出让的矿业权相关</w:t>
      </w:r>
      <w:r>
        <w:rPr>
          <w:rFonts w:hint="eastAsia" w:ascii="仿宋_GB2312" w:hAnsi="仿宋_GB2312" w:eastAsia="仿宋_GB2312" w:cs="仿宋_GB2312"/>
          <w:color w:val="auto"/>
          <w:kern w:val="0"/>
          <w:sz w:val="32"/>
          <w:szCs w:val="32"/>
          <w:shd w:val="clear" w:color="auto" w:fill="FFFFFF"/>
          <w:lang w:val="en-US" w:eastAsia="zh-CN"/>
        </w:rPr>
        <w:t>要求</w:t>
      </w:r>
      <w:r>
        <w:rPr>
          <w:rFonts w:hint="eastAsia" w:ascii="仿宋_GB2312" w:hAnsi="仿宋_GB2312" w:eastAsia="仿宋_GB2312" w:cs="仿宋_GB2312"/>
          <w:color w:val="auto"/>
          <w:kern w:val="0"/>
          <w:sz w:val="32"/>
          <w:szCs w:val="32"/>
          <w:shd w:val="clear" w:color="auto" w:fill="FFFFFF"/>
        </w:rPr>
        <w:t>组织网上公开出让</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u w:val="none"/>
          <w:shd w:val="clear" w:color="auto" w:fill="FFFFFF"/>
          <w:lang w:val="en-US" w:eastAsia="zh-CN"/>
        </w:rPr>
        <w:t>出具矿业权进场交易见证书。</w:t>
      </w:r>
    </w:p>
    <w:p>
      <w:pPr>
        <w:widowControl/>
        <w:spacing w:line="580" w:lineRule="exact"/>
        <w:ind w:firstLine="643"/>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第七条</w:t>
      </w:r>
      <w:r>
        <w:rPr>
          <w:rFonts w:hint="eastAsia" w:ascii="仿宋_GB2312" w:hAnsi="仿宋_GB2312" w:eastAsia="仿宋_GB2312" w:cs="仿宋_GB2312"/>
          <w:color w:val="auto"/>
          <w:kern w:val="0"/>
          <w:sz w:val="32"/>
          <w:szCs w:val="32"/>
          <w:shd w:val="clear" w:color="auto" w:fill="FFFFFF"/>
          <w:lang w:val="en-US" w:eastAsia="zh-CN"/>
        </w:rPr>
        <w:t xml:space="preserve"> </w:t>
      </w:r>
      <w:r>
        <w:rPr>
          <w:rFonts w:hint="eastAsia" w:ascii="仿宋_GB2312" w:hAnsi="仿宋_GB2312" w:eastAsia="仿宋_GB2312" w:cs="仿宋_GB2312"/>
          <w:color w:val="auto"/>
          <w:kern w:val="0"/>
          <w:sz w:val="32"/>
          <w:szCs w:val="32"/>
          <w:shd w:val="clear" w:color="auto" w:fill="FFFFFF"/>
        </w:rPr>
        <w:t>有保密义务的单位和个人，应严格遵守保密规定，不得泄露竞买申请人信息和矿业权出让相关保密信息。</w:t>
      </w:r>
    </w:p>
    <w:p>
      <w:pPr>
        <w:widowControl/>
        <w:spacing w:line="580" w:lineRule="exact"/>
        <w:jc w:val="center"/>
        <w:rPr>
          <w:rFonts w:hint="eastAsia" w:ascii="仿宋_GB2312" w:hAnsi="仿宋_GB2312" w:eastAsia="仿宋_GB2312" w:cs="仿宋_GB2312"/>
          <w:b/>
          <w:color w:val="auto"/>
          <w:kern w:val="0"/>
          <w:sz w:val="32"/>
          <w:szCs w:val="32"/>
          <w:shd w:val="clear" w:color="auto" w:fill="FFFFFF"/>
        </w:rPr>
      </w:pPr>
      <w:r>
        <w:rPr>
          <w:rFonts w:hint="eastAsia" w:ascii="仿宋_GB2312" w:hAnsi="仿宋_GB2312" w:eastAsia="仿宋_GB2312" w:cs="仿宋_GB2312"/>
          <w:b/>
          <w:color w:val="auto"/>
          <w:kern w:val="0"/>
          <w:sz w:val="32"/>
          <w:szCs w:val="32"/>
          <w:shd w:val="clear" w:color="auto" w:fill="FFFFFF"/>
        </w:rPr>
        <w:t>第二章</w:t>
      </w:r>
      <w:r>
        <w:rPr>
          <w:rFonts w:hint="eastAsia" w:ascii="仿宋_GB2312" w:hAnsi="仿宋_GB2312" w:eastAsia="仿宋_GB2312" w:cs="仿宋_GB2312"/>
          <w:b/>
          <w:color w:val="auto"/>
          <w:kern w:val="0"/>
          <w:sz w:val="32"/>
          <w:szCs w:val="32"/>
          <w:shd w:val="clear" w:color="auto" w:fill="FFFFFF"/>
          <w:lang w:val="en-US" w:eastAsia="zh-CN"/>
        </w:rPr>
        <w:t xml:space="preserve">  </w:t>
      </w:r>
      <w:r>
        <w:rPr>
          <w:rFonts w:hint="eastAsia" w:ascii="仿宋_GB2312" w:hAnsi="仿宋_GB2312" w:eastAsia="仿宋_GB2312" w:cs="仿宋_GB2312"/>
          <w:b/>
          <w:color w:val="auto"/>
          <w:kern w:val="0"/>
          <w:sz w:val="32"/>
          <w:szCs w:val="32"/>
          <w:shd w:val="clear" w:color="auto" w:fill="FFFFFF"/>
        </w:rPr>
        <w:t>信息发布</w:t>
      </w:r>
    </w:p>
    <w:p>
      <w:pPr>
        <w:widowControl/>
        <w:spacing w:line="580" w:lineRule="exact"/>
        <w:ind w:firstLine="643"/>
        <w:jc w:val="left"/>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rPr>
        <w:t>第八条</w:t>
      </w:r>
      <w:r>
        <w:rPr>
          <w:rFonts w:hint="eastAsia" w:ascii="仿宋_GB2312" w:hAnsi="仿宋_GB2312" w:eastAsia="仿宋_GB2312" w:cs="仿宋_GB2312"/>
          <w:color w:val="auto"/>
          <w:kern w:val="0"/>
          <w:sz w:val="32"/>
          <w:szCs w:val="32"/>
          <w:shd w:val="clear" w:color="auto" w:fill="FFFFFF"/>
          <w:lang w:val="en-US" w:eastAsia="zh-CN"/>
        </w:rPr>
        <w:t xml:space="preserve"> </w:t>
      </w:r>
      <w:r>
        <w:rPr>
          <w:rFonts w:hint="eastAsia" w:ascii="仿宋_GB2312" w:hAnsi="仿宋_GB2312" w:eastAsia="仿宋_GB2312" w:cs="仿宋_GB2312"/>
          <w:color w:val="auto"/>
          <w:kern w:val="0"/>
          <w:sz w:val="32"/>
          <w:szCs w:val="32"/>
          <w:shd w:val="clear" w:color="auto" w:fill="FFFFFF"/>
        </w:rPr>
        <w:t>矿业权交易机构</w:t>
      </w:r>
      <w:r>
        <w:rPr>
          <w:rFonts w:hint="eastAsia" w:ascii="仿宋_GB2312" w:hAnsi="仿宋_GB2312" w:eastAsia="仿宋_GB2312" w:cs="仿宋_GB2312"/>
          <w:color w:val="auto"/>
          <w:kern w:val="0"/>
          <w:sz w:val="32"/>
          <w:szCs w:val="32"/>
          <w:shd w:val="clear" w:color="auto" w:fill="FFFFFF"/>
          <w:lang w:val="en-US" w:eastAsia="zh-CN"/>
        </w:rPr>
        <w:t>依据出让人提供的相关材料</w:t>
      </w:r>
      <w:r>
        <w:rPr>
          <w:rFonts w:hint="eastAsia" w:ascii="仿宋_GB2312" w:hAnsi="仿宋_GB2312" w:eastAsia="仿宋_GB2312" w:cs="仿宋_GB2312"/>
          <w:color w:val="auto"/>
          <w:kern w:val="0"/>
          <w:sz w:val="32"/>
          <w:szCs w:val="32"/>
          <w:shd w:val="clear" w:color="auto" w:fill="FFFFFF"/>
        </w:rPr>
        <w:t>编制出让公告及出让文件</w:t>
      </w:r>
      <w:r>
        <w:rPr>
          <w:rFonts w:hint="eastAsia" w:ascii="仿宋_GB2312" w:hAnsi="仿宋_GB2312" w:eastAsia="仿宋_GB2312" w:cs="仿宋_GB2312"/>
          <w:color w:val="auto"/>
          <w:kern w:val="0"/>
          <w:sz w:val="32"/>
          <w:szCs w:val="32"/>
          <w:shd w:val="clear" w:color="auto" w:fill="FFFFFF"/>
          <w:lang w:val="en-US" w:eastAsia="zh-CN"/>
        </w:rPr>
        <w:t>等</w:t>
      </w:r>
      <w:r>
        <w:rPr>
          <w:rFonts w:hint="eastAsia" w:ascii="仿宋_GB2312" w:hAnsi="仿宋_GB2312" w:eastAsia="仿宋_GB2312" w:cs="仿宋_GB2312"/>
          <w:color w:val="auto"/>
          <w:kern w:val="0"/>
          <w:sz w:val="32"/>
          <w:szCs w:val="32"/>
          <w:shd w:val="clear" w:color="auto" w:fill="FFFFFF"/>
        </w:rPr>
        <w:t>。</w:t>
      </w:r>
      <w:r>
        <w:rPr>
          <w:rFonts w:hint="eastAsia" w:ascii="仿宋_GB2312" w:hAnsi="仿宋_GB2312" w:eastAsia="仿宋_GB2312" w:cs="仿宋_GB2312"/>
          <w:color w:val="auto"/>
          <w:kern w:val="0"/>
          <w:sz w:val="32"/>
          <w:szCs w:val="32"/>
          <w:shd w:val="clear" w:color="auto" w:fill="FFFFFF"/>
          <w:lang w:val="en-US" w:eastAsia="zh-CN"/>
        </w:rPr>
        <w:t>出让公告</w:t>
      </w:r>
      <w:r>
        <w:rPr>
          <w:rFonts w:hint="eastAsia" w:ascii="仿宋_GB2312" w:hAnsi="仿宋_GB2312" w:eastAsia="仿宋_GB2312" w:cs="仿宋_GB2312"/>
          <w:color w:val="auto"/>
          <w:kern w:val="0"/>
          <w:sz w:val="32"/>
          <w:szCs w:val="32"/>
          <w:shd w:val="clear" w:color="auto" w:fill="FFFFFF"/>
        </w:rPr>
        <w:t>应当在</w:t>
      </w:r>
      <w:r>
        <w:rPr>
          <w:rFonts w:hint="eastAsia" w:ascii="仿宋_GB2312" w:hAnsi="仿宋_GB2312" w:eastAsia="仿宋_GB2312" w:cs="仿宋_GB2312"/>
          <w:color w:val="auto"/>
          <w:kern w:val="0"/>
          <w:sz w:val="32"/>
          <w:szCs w:val="32"/>
          <w:shd w:val="clear" w:color="auto" w:fill="FFFFFF"/>
          <w:lang w:val="en-US" w:eastAsia="zh-CN"/>
        </w:rPr>
        <w:t>自然资源部门户</w:t>
      </w:r>
      <w:r>
        <w:rPr>
          <w:rFonts w:hint="eastAsia" w:ascii="仿宋_GB2312" w:hAnsi="仿宋_GB2312" w:eastAsia="仿宋_GB2312" w:cs="仿宋_GB2312"/>
          <w:color w:val="auto"/>
          <w:kern w:val="0"/>
          <w:sz w:val="32"/>
          <w:szCs w:val="32"/>
          <w:shd w:val="clear" w:color="auto" w:fill="FFFFFF"/>
        </w:rPr>
        <w:t>网站、四川土地矿权交易信息网、全国公共资源交易平台（四川省）及交易大厅公开发布。出让文件及其他相关文件，应当在全国公共资源交易平台（四川省）公开发布</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lang w:val="en-US" w:eastAsia="zh-CN"/>
        </w:rPr>
        <w:t>竞买申请人免费下载。</w:t>
      </w:r>
    </w:p>
    <w:p>
      <w:pPr>
        <w:widowControl/>
        <w:spacing w:line="580" w:lineRule="exact"/>
        <w:ind w:firstLine="64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出让</w:t>
      </w:r>
      <w:r>
        <w:rPr>
          <w:rFonts w:hint="eastAsia" w:ascii="仿宋_GB2312" w:hAnsi="仿宋_GB2312" w:eastAsia="仿宋_GB2312" w:cs="仿宋_GB2312"/>
          <w:color w:val="auto"/>
          <w:kern w:val="0"/>
          <w:sz w:val="32"/>
          <w:szCs w:val="32"/>
          <w:shd w:val="clear" w:color="auto" w:fill="FFFFFF"/>
          <w:lang w:val="en-US" w:eastAsia="zh-CN"/>
        </w:rPr>
        <w:t>公告</w:t>
      </w:r>
      <w:r>
        <w:rPr>
          <w:rFonts w:hint="eastAsia" w:ascii="仿宋_GB2312" w:hAnsi="仿宋_GB2312" w:eastAsia="仿宋_GB2312" w:cs="仿宋_GB2312"/>
          <w:color w:val="auto"/>
          <w:kern w:val="0"/>
          <w:sz w:val="32"/>
          <w:szCs w:val="32"/>
          <w:shd w:val="clear" w:color="auto" w:fill="FFFFFF"/>
        </w:rPr>
        <w:t>应包括以下内容：</w:t>
      </w:r>
    </w:p>
    <w:p>
      <w:pPr>
        <w:widowControl/>
        <w:spacing w:line="580" w:lineRule="exact"/>
        <w:ind w:firstLine="64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（一）出让人和</w:t>
      </w:r>
      <w:r>
        <w:rPr>
          <w:rFonts w:hint="eastAsia" w:ascii="仿宋_GB2312" w:hAnsi="仿宋_GB2312" w:eastAsia="仿宋_GB2312" w:cs="仿宋_GB2312"/>
          <w:color w:val="auto"/>
          <w:kern w:val="0"/>
          <w:sz w:val="32"/>
          <w:szCs w:val="32"/>
          <w:shd w:val="clear" w:color="auto" w:fill="FFFFFF"/>
          <w:lang w:val="en-US" w:eastAsia="zh-CN"/>
        </w:rPr>
        <w:t>矿业权</w:t>
      </w:r>
      <w:r>
        <w:rPr>
          <w:rFonts w:hint="eastAsia" w:ascii="仿宋_GB2312" w:hAnsi="仿宋_GB2312" w:eastAsia="仿宋_GB2312" w:cs="仿宋_GB2312"/>
          <w:color w:val="auto"/>
          <w:kern w:val="0"/>
          <w:sz w:val="32"/>
          <w:szCs w:val="32"/>
          <w:shd w:val="clear" w:color="auto" w:fill="FFFFFF"/>
        </w:rPr>
        <w:t>交易机构的名称、地址、联系人及联系电话；</w:t>
      </w:r>
    </w:p>
    <w:p>
      <w:pPr>
        <w:widowControl/>
        <w:spacing w:line="580" w:lineRule="exact"/>
        <w:ind w:firstLine="64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（二）出让矿业权的简要情况，包括矿业权名称、面积、范围、矿种、出让年限等；</w:t>
      </w:r>
    </w:p>
    <w:p>
      <w:pPr>
        <w:widowControl/>
        <w:spacing w:line="580" w:lineRule="exact"/>
        <w:ind w:firstLine="64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（三）竞买申请条件和要求；</w:t>
      </w:r>
    </w:p>
    <w:p>
      <w:pPr>
        <w:widowControl/>
        <w:spacing w:line="580" w:lineRule="exact"/>
        <w:ind w:firstLine="64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（四）获取出让文件的途径和申请的起止时间；</w:t>
      </w:r>
    </w:p>
    <w:p>
      <w:pPr>
        <w:widowControl/>
        <w:spacing w:line="580" w:lineRule="exact"/>
        <w:ind w:firstLine="64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（五）出让方式和交易的时间、地点；</w:t>
      </w:r>
    </w:p>
    <w:p>
      <w:pPr>
        <w:widowControl/>
        <w:spacing w:line="580" w:lineRule="exact"/>
        <w:ind w:firstLine="64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（六）起始价、竞价方式、确定竞得人的标准和方法；</w:t>
      </w:r>
    </w:p>
    <w:p>
      <w:pPr>
        <w:widowControl/>
        <w:spacing w:line="580" w:lineRule="exact"/>
        <w:ind w:firstLine="64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w:t>
      </w:r>
      <w:r>
        <w:rPr>
          <w:rFonts w:hint="eastAsia" w:ascii="仿宋_GB2312" w:hAnsi="仿宋_GB2312" w:eastAsia="仿宋_GB2312" w:cs="仿宋_GB2312"/>
          <w:color w:val="auto"/>
          <w:kern w:val="0"/>
          <w:sz w:val="32"/>
          <w:szCs w:val="32"/>
          <w:shd w:val="clear" w:color="auto" w:fill="FFFFFF"/>
          <w:lang w:val="en-US" w:eastAsia="zh-CN"/>
        </w:rPr>
        <w:t>七</w:t>
      </w:r>
      <w:r>
        <w:rPr>
          <w:rFonts w:hint="eastAsia" w:ascii="仿宋_GB2312" w:hAnsi="仿宋_GB2312" w:eastAsia="仿宋_GB2312" w:cs="仿宋_GB2312"/>
          <w:color w:val="auto"/>
          <w:kern w:val="0"/>
          <w:sz w:val="32"/>
          <w:szCs w:val="32"/>
          <w:shd w:val="clear" w:color="auto" w:fill="FFFFFF"/>
        </w:rPr>
        <w:t>）风险提示；</w:t>
      </w:r>
    </w:p>
    <w:p>
      <w:pPr>
        <w:widowControl/>
        <w:spacing w:line="580" w:lineRule="exact"/>
        <w:ind w:firstLine="640"/>
        <w:jc w:val="left"/>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（八）对交易矿业权异议的处理方式；</w:t>
      </w:r>
    </w:p>
    <w:p>
      <w:pPr>
        <w:widowControl/>
        <w:spacing w:line="580" w:lineRule="exact"/>
        <w:ind w:firstLine="64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lang w:val="en-US" w:eastAsia="zh-CN"/>
        </w:rPr>
        <w:t>（九）</w:t>
      </w:r>
      <w:r>
        <w:rPr>
          <w:rFonts w:hint="eastAsia" w:ascii="仿宋_GB2312" w:hAnsi="仿宋_GB2312" w:eastAsia="仿宋_GB2312" w:cs="仿宋_GB2312"/>
          <w:color w:val="auto"/>
          <w:kern w:val="0"/>
          <w:sz w:val="32"/>
          <w:szCs w:val="32"/>
          <w:shd w:val="clear" w:color="auto" w:fill="FFFFFF"/>
        </w:rPr>
        <w:t>其他需要公告的事项。</w:t>
      </w:r>
    </w:p>
    <w:p>
      <w:pPr>
        <w:widowControl/>
        <w:spacing w:line="580" w:lineRule="exact"/>
        <w:ind w:firstLine="64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lang w:val="en-US" w:eastAsia="zh-CN"/>
        </w:rPr>
        <w:t>出让公告应当在</w:t>
      </w:r>
      <w:r>
        <w:rPr>
          <w:rFonts w:hint="eastAsia" w:ascii="仿宋_GB2312" w:hAnsi="仿宋_GB2312" w:eastAsia="仿宋_GB2312" w:cs="仿宋_GB2312"/>
          <w:color w:val="auto"/>
          <w:kern w:val="0"/>
          <w:sz w:val="32"/>
          <w:szCs w:val="32"/>
          <w:shd w:val="clear" w:color="auto" w:fill="FFFFFF"/>
        </w:rPr>
        <w:t>拍卖、挂牌</w:t>
      </w:r>
      <w:r>
        <w:rPr>
          <w:rFonts w:hint="eastAsia" w:ascii="仿宋_GB2312" w:hAnsi="仿宋_GB2312" w:eastAsia="仿宋_GB2312" w:cs="仿宋_GB2312"/>
          <w:color w:val="auto"/>
          <w:kern w:val="0"/>
          <w:sz w:val="32"/>
          <w:szCs w:val="32"/>
          <w:shd w:val="clear" w:color="auto" w:fill="FFFFFF"/>
          <w:lang w:val="en-US" w:eastAsia="zh-CN"/>
        </w:rPr>
        <w:t>起始日20个工作日前</w:t>
      </w:r>
      <w:r>
        <w:rPr>
          <w:rFonts w:hint="eastAsia" w:ascii="仿宋_GB2312" w:hAnsi="仿宋_GB2312" w:eastAsia="仿宋_GB2312" w:cs="仿宋_GB2312"/>
          <w:color w:val="auto"/>
          <w:kern w:val="0"/>
          <w:sz w:val="32"/>
          <w:szCs w:val="32"/>
          <w:shd w:val="clear" w:color="auto" w:fill="FFFFFF"/>
        </w:rPr>
        <w:t>发布，发布的出让公告、出让文件和其他相关文件等信息应当准确、真实。</w:t>
      </w:r>
    </w:p>
    <w:p>
      <w:pPr>
        <w:widowControl/>
        <w:spacing w:line="580" w:lineRule="exact"/>
        <w:ind w:firstLine="643"/>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第九条</w:t>
      </w:r>
      <w:r>
        <w:rPr>
          <w:rFonts w:hint="eastAsia" w:ascii="仿宋_GB2312" w:hAnsi="仿宋_GB2312" w:eastAsia="仿宋_GB2312" w:cs="仿宋_GB2312"/>
          <w:color w:val="auto"/>
          <w:kern w:val="0"/>
          <w:sz w:val="32"/>
          <w:szCs w:val="32"/>
          <w:shd w:val="clear" w:color="auto" w:fill="FFFFFF"/>
          <w:lang w:val="en-US" w:eastAsia="zh-CN"/>
        </w:rPr>
        <w:t xml:space="preserve"> </w:t>
      </w:r>
      <w:r>
        <w:rPr>
          <w:rFonts w:hint="eastAsia" w:ascii="仿宋_GB2312" w:hAnsi="仿宋_GB2312" w:eastAsia="仿宋_GB2312" w:cs="仿宋_GB2312"/>
          <w:color w:val="auto"/>
          <w:kern w:val="0"/>
          <w:sz w:val="32"/>
          <w:szCs w:val="32"/>
          <w:shd w:val="clear" w:color="auto" w:fill="FFFFFF"/>
        </w:rPr>
        <w:t>矿业权交易机构在全国公共资源交易平台（四川省）</w:t>
      </w:r>
      <w:r>
        <w:rPr>
          <w:rFonts w:hint="eastAsia" w:ascii="仿宋_GB2312" w:hAnsi="仿宋_GB2312" w:eastAsia="仿宋_GB2312" w:cs="仿宋_GB2312"/>
          <w:color w:val="auto"/>
          <w:kern w:val="0"/>
          <w:sz w:val="32"/>
          <w:szCs w:val="32"/>
          <w:shd w:val="clear" w:color="auto" w:fill="FFFFFF"/>
          <w:lang w:val="en-US" w:eastAsia="zh-CN"/>
        </w:rPr>
        <w:t>发布</w:t>
      </w:r>
      <w:r>
        <w:rPr>
          <w:rFonts w:hint="eastAsia" w:ascii="仿宋_GB2312" w:hAnsi="仿宋_GB2312" w:eastAsia="仿宋_GB2312" w:cs="仿宋_GB2312"/>
          <w:color w:val="auto"/>
          <w:kern w:val="0"/>
          <w:sz w:val="32"/>
          <w:szCs w:val="32"/>
          <w:shd w:val="clear" w:color="auto" w:fill="FFFFFF"/>
        </w:rPr>
        <w:t>出让公告、上传出让文件和其他相关文件等信息，</w:t>
      </w:r>
      <w:r>
        <w:rPr>
          <w:rFonts w:hint="eastAsia" w:ascii="仿宋_GB2312" w:hAnsi="仿宋_GB2312" w:eastAsia="仿宋_GB2312" w:cs="仿宋_GB2312"/>
          <w:color w:val="auto"/>
          <w:kern w:val="0"/>
          <w:sz w:val="32"/>
          <w:szCs w:val="32"/>
          <w:shd w:val="clear" w:color="auto" w:fill="FFFFFF"/>
          <w:lang w:val="en-US" w:eastAsia="zh-CN"/>
        </w:rPr>
        <w:t>确保对外公布的信息准确。</w:t>
      </w:r>
    </w:p>
    <w:p>
      <w:pPr>
        <w:widowControl/>
        <w:spacing w:line="580" w:lineRule="exact"/>
        <w:ind w:firstLine="643"/>
        <w:jc w:val="left"/>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shd w:val="clear" w:color="auto" w:fill="FFFFFF"/>
        </w:rPr>
        <w:t>第十条</w:t>
      </w:r>
      <w:r>
        <w:rPr>
          <w:rFonts w:hint="eastAsia" w:ascii="仿宋_GB2312" w:hAnsi="仿宋_GB2312" w:eastAsia="仿宋_GB2312" w:cs="仿宋_GB2312"/>
          <w:color w:val="auto"/>
          <w:kern w:val="0"/>
          <w:sz w:val="32"/>
          <w:szCs w:val="32"/>
          <w:shd w:val="clear" w:color="auto" w:fill="FFFFFF"/>
          <w:lang w:val="en-US" w:eastAsia="zh-CN"/>
        </w:rPr>
        <w:t xml:space="preserve"> </w:t>
      </w:r>
      <w:r>
        <w:rPr>
          <w:rFonts w:hint="eastAsia" w:ascii="仿宋_GB2312" w:hAnsi="仿宋_GB2312" w:eastAsia="仿宋_GB2312" w:cs="仿宋_GB2312"/>
          <w:color w:val="auto"/>
          <w:kern w:val="0"/>
          <w:sz w:val="32"/>
          <w:szCs w:val="32"/>
          <w:shd w:val="clear" w:color="auto" w:fill="FFFFFF"/>
        </w:rPr>
        <w:t>竞买申请人可在全国公共资源交易平台（四川省）等相关网站浏览获取出让矿业权的相关信息，矿业权交易机构不组织现场踏勘活动，竞买申请人可自行前往现场踏勘</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highlight w:val="none"/>
          <w:shd w:val="clear" w:color="auto" w:fill="FFFFFF"/>
          <w:lang w:val="en-US" w:eastAsia="zh-CN"/>
        </w:rPr>
        <w:t>矿产资源所在的县级自然资源主管部门可向现场踏勘者提供带路和现场咨询。</w:t>
      </w:r>
    </w:p>
    <w:p>
      <w:pPr>
        <w:widowControl/>
        <w:spacing w:line="580" w:lineRule="exact"/>
        <w:ind w:firstLine="643"/>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第十一条</w:t>
      </w:r>
      <w:r>
        <w:rPr>
          <w:rFonts w:hint="eastAsia" w:ascii="仿宋_GB2312" w:hAnsi="仿宋_GB2312" w:eastAsia="仿宋_GB2312" w:cs="仿宋_GB2312"/>
          <w:color w:val="auto"/>
          <w:kern w:val="0"/>
          <w:sz w:val="32"/>
          <w:szCs w:val="32"/>
          <w:shd w:val="clear" w:color="auto" w:fill="FFFFFF"/>
          <w:lang w:val="en-US" w:eastAsia="zh-CN"/>
        </w:rPr>
        <w:t xml:space="preserve"> 矿业权出让</w:t>
      </w:r>
      <w:r>
        <w:rPr>
          <w:rFonts w:hint="eastAsia" w:ascii="仿宋_GB2312" w:hAnsi="仿宋_GB2312" w:eastAsia="仿宋_GB2312" w:cs="仿宋_GB2312"/>
          <w:color w:val="auto"/>
          <w:kern w:val="0"/>
          <w:sz w:val="32"/>
          <w:szCs w:val="32"/>
          <w:shd w:val="clear" w:color="auto" w:fill="FFFFFF"/>
        </w:rPr>
        <w:t>设有底价的，应当在出让公告中明确为有底价出让，并由矿业权交易机构于拍卖开始前30分钟内或者挂牌报价截止时间前30分钟内将</w:t>
      </w:r>
      <w:r>
        <w:rPr>
          <w:rFonts w:hint="eastAsia" w:ascii="仿宋_GB2312" w:hAnsi="仿宋_GB2312" w:eastAsia="仿宋_GB2312" w:cs="仿宋_GB2312"/>
          <w:color w:val="auto"/>
          <w:kern w:val="0"/>
          <w:sz w:val="32"/>
          <w:szCs w:val="32"/>
          <w:shd w:val="clear" w:color="auto" w:fill="FFFFFF"/>
          <w:lang w:val="en-US" w:eastAsia="zh-CN"/>
        </w:rPr>
        <w:t>出让人提供的</w:t>
      </w:r>
      <w:r>
        <w:rPr>
          <w:rFonts w:hint="eastAsia" w:ascii="仿宋_GB2312" w:hAnsi="仿宋_GB2312" w:eastAsia="仿宋_GB2312" w:cs="仿宋_GB2312"/>
          <w:color w:val="auto"/>
          <w:kern w:val="0"/>
          <w:sz w:val="32"/>
          <w:szCs w:val="32"/>
          <w:shd w:val="clear" w:color="auto" w:fill="FFFFFF"/>
        </w:rPr>
        <w:t>出让底价录入网上交易系统。</w:t>
      </w:r>
      <w:r>
        <w:rPr>
          <w:rFonts w:hint="eastAsia" w:ascii="仿宋_GB2312" w:hAnsi="仿宋_GB2312" w:eastAsia="仿宋_GB2312" w:cs="仿宋_GB2312"/>
          <w:color w:val="auto"/>
          <w:spacing w:val="2"/>
          <w:kern w:val="0"/>
          <w:sz w:val="32"/>
          <w:szCs w:val="32"/>
          <w:shd w:val="clear" w:color="auto" w:fill="FFFFFF"/>
        </w:rPr>
        <w:t>底价录入需严格监管，监管方式由</w:t>
      </w:r>
      <w:r>
        <w:rPr>
          <w:rFonts w:hint="eastAsia" w:ascii="仿宋_GB2312" w:hAnsi="仿宋_GB2312" w:eastAsia="仿宋_GB2312" w:cs="仿宋_GB2312"/>
          <w:color w:val="auto"/>
          <w:kern w:val="0"/>
          <w:sz w:val="32"/>
          <w:szCs w:val="32"/>
          <w:shd w:val="clear" w:color="auto" w:fill="FFFFFF"/>
          <w:lang w:val="en-US" w:eastAsia="zh-CN"/>
        </w:rPr>
        <w:t>四川省自然资源厅</w:t>
      </w:r>
      <w:r>
        <w:rPr>
          <w:rFonts w:hint="eastAsia" w:ascii="仿宋_GB2312" w:hAnsi="仿宋_GB2312" w:eastAsia="仿宋_GB2312" w:cs="仿宋_GB2312"/>
          <w:color w:val="auto"/>
          <w:spacing w:val="2"/>
          <w:kern w:val="0"/>
          <w:sz w:val="32"/>
          <w:szCs w:val="32"/>
          <w:shd w:val="clear" w:color="auto" w:fill="FFFFFF"/>
        </w:rPr>
        <w:t>按规定自行确定。</w:t>
      </w:r>
      <w:r>
        <w:rPr>
          <w:rFonts w:hint="eastAsia" w:ascii="仿宋_GB2312" w:hAnsi="仿宋_GB2312" w:eastAsia="仿宋_GB2312" w:cs="仿宋_GB2312"/>
          <w:color w:val="auto"/>
          <w:kern w:val="0"/>
          <w:sz w:val="32"/>
          <w:szCs w:val="32"/>
          <w:shd w:val="clear" w:color="auto" w:fill="FFFFFF"/>
        </w:rPr>
        <w:t>未按时录入底价的，网上交易系统自动终止交易活动。</w:t>
      </w:r>
    </w:p>
    <w:p>
      <w:pPr>
        <w:widowControl/>
        <w:spacing w:line="580" w:lineRule="exact"/>
        <w:ind w:firstLine="643"/>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第十二条</w:t>
      </w:r>
      <w:r>
        <w:rPr>
          <w:rFonts w:hint="eastAsia" w:ascii="仿宋_GB2312" w:hAnsi="仿宋_GB2312" w:eastAsia="仿宋_GB2312" w:cs="仿宋_GB2312"/>
          <w:color w:val="auto"/>
          <w:kern w:val="0"/>
          <w:sz w:val="32"/>
          <w:szCs w:val="32"/>
          <w:shd w:val="clear" w:color="auto" w:fill="FFFFFF"/>
          <w:lang w:val="en-US" w:eastAsia="zh-CN"/>
        </w:rPr>
        <w:t xml:space="preserve"> 在公告期间</w:t>
      </w:r>
      <w:r>
        <w:rPr>
          <w:rFonts w:hint="eastAsia" w:ascii="仿宋_GB2312" w:hAnsi="仿宋_GB2312" w:eastAsia="仿宋_GB2312" w:cs="仿宋_GB2312"/>
          <w:color w:val="auto"/>
          <w:kern w:val="0"/>
          <w:sz w:val="32"/>
          <w:szCs w:val="32"/>
          <w:shd w:val="clear" w:color="auto" w:fill="FFFFFF"/>
        </w:rPr>
        <w:t>，公告内容发生变化的，应当在原公告发布渠道发布变更公告或重新发布出让公告，并撤回或终止原公告。</w:t>
      </w:r>
    </w:p>
    <w:p>
      <w:pPr>
        <w:widowControl/>
        <w:spacing w:line="580" w:lineRule="exact"/>
        <w:jc w:val="center"/>
        <w:rPr>
          <w:rFonts w:hint="eastAsia" w:ascii="仿宋_GB2312" w:hAnsi="仿宋_GB2312" w:eastAsia="仿宋_GB2312" w:cs="仿宋_GB2312"/>
          <w:b/>
          <w:color w:val="auto"/>
          <w:kern w:val="0"/>
          <w:sz w:val="32"/>
          <w:szCs w:val="32"/>
          <w:shd w:val="clear" w:color="auto" w:fill="FFFFFF"/>
        </w:rPr>
      </w:pPr>
      <w:r>
        <w:rPr>
          <w:rFonts w:hint="eastAsia" w:ascii="仿宋_GB2312" w:hAnsi="仿宋_GB2312" w:eastAsia="仿宋_GB2312" w:cs="仿宋_GB2312"/>
          <w:b/>
          <w:color w:val="auto"/>
          <w:kern w:val="0"/>
          <w:sz w:val="32"/>
          <w:szCs w:val="32"/>
          <w:shd w:val="clear" w:color="auto" w:fill="FFFFFF"/>
        </w:rPr>
        <w:t>第三章</w:t>
      </w:r>
      <w:r>
        <w:rPr>
          <w:rFonts w:hint="eastAsia" w:ascii="仿宋_GB2312" w:hAnsi="仿宋_GB2312" w:eastAsia="仿宋_GB2312" w:cs="仿宋_GB2312"/>
          <w:b/>
          <w:color w:val="auto"/>
          <w:kern w:val="0"/>
          <w:sz w:val="32"/>
          <w:szCs w:val="32"/>
          <w:shd w:val="clear" w:color="auto" w:fill="FFFFFF"/>
          <w:lang w:val="en-US" w:eastAsia="zh-CN"/>
        </w:rPr>
        <w:t xml:space="preserve">  </w:t>
      </w:r>
      <w:r>
        <w:rPr>
          <w:rFonts w:hint="eastAsia" w:ascii="仿宋_GB2312" w:hAnsi="仿宋_GB2312" w:eastAsia="仿宋_GB2312" w:cs="仿宋_GB2312"/>
          <w:b/>
          <w:color w:val="auto"/>
          <w:kern w:val="0"/>
          <w:sz w:val="32"/>
          <w:szCs w:val="32"/>
          <w:shd w:val="clear" w:color="auto" w:fill="FFFFFF"/>
          <w:lang w:val="en-US" w:eastAsia="zh-CN"/>
        </w:rPr>
        <w:t>CA办理</w:t>
      </w:r>
      <w:r>
        <w:rPr>
          <w:rFonts w:hint="eastAsia" w:ascii="仿宋_GB2312" w:hAnsi="仿宋_GB2312" w:eastAsia="仿宋_GB2312" w:cs="仿宋_GB2312"/>
          <w:b/>
          <w:color w:val="auto"/>
          <w:kern w:val="0"/>
          <w:sz w:val="32"/>
          <w:szCs w:val="32"/>
          <w:shd w:val="clear" w:color="auto" w:fill="FFFFFF"/>
        </w:rPr>
        <w:t>及竞买申请</w:t>
      </w:r>
    </w:p>
    <w:p>
      <w:pPr>
        <w:keepNext w:val="0"/>
        <w:keepLines w:val="0"/>
        <w:widowControl/>
        <w:suppressLineNumbers w:val="0"/>
        <w:ind w:firstLine="640" w:firstLineChars="20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第十三条</w:t>
      </w:r>
      <w:r>
        <w:rPr>
          <w:rFonts w:hint="eastAsia" w:ascii="仿宋_GB2312" w:hAnsi="仿宋_GB2312" w:eastAsia="仿宋_GB2312" w:cs="仿宋_GB2312"/>
          <w:color w:val="auto"/>
          <w:kern w:val="0"/>
          <w:sz w:val="32"/>
          <w:szCs w:val="32"/>
          <w:shd w:val="clear" w:color="auto" w:fill="FFFFFF"/>
          <w:lang w:val="en-US" w:eastAsia="zh-CN"/>
        </w:rPr>
        <w:t xml:space="preserve"> </w:t>
      </w:r>
      <w:r>
        <w:rPr>
          <w:rFonts w:hint="eastAsia" w:ascii="仿宋_GB2312" w:hAnsi="仿宋_GB2312" w:eastAsia="仿宋_GB2312" w:cs="仿宋_GB2312"/>
          <w:color w:val="auto"/>
          <w:kern w:val="0"/>
          <w:sz w:val="32"/>
          <w:szCs w:val="32"/>
          <w:shd w:val="clear" w:color="auto" w:fill="FFFFFF"/>
        </w:rPr>
        <w:t>竞买申请人提交竞买申请之前</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lang w:val="en-US" w:eastAsia="zh-CN"/>
        </w:rPr>
        <w:t xml:space="preserve">应先登录全国公共资源交易平台（四川省）“统一登录”栏目登记录入单位相关信息、办理数字证书。 </w:t>
      </w:r>
    </w:p>
    <w:p>
      <w:pPr>
        <w:widowControl/>
        <w:numPr>
          <w:ilvl w:val="0"/>
          <w:numId w:val="1"/>
        </w:numPr>
        <w:spacing w:line="580" w:lineRule="exact"/>
        <w:ind w:firstLine="640" w:firstLineChars="20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在</w:t>
      </w:r>
      <w:r>
        <w:rPr>
          <w:rFonts w:hint="eastAsia" w:ascii="仿宋_GB2312" w:hAnsi="仿宋_GB2312" w:eastAsia="仿宋_GB2312" w:cs="仿宋_GB2312"/>
          <w:color w:val="auto"/>
          <w:kern w:val="0"/>
          <w:sz w:val="32"/>
          <w:szCs w:val="32"/>
          <w:shd w:val="clear" w:color="auto" w:fill="FFFFFF"/>
          <w:lang w:val="en-US" w:eastAsia="zh-CN"/>
        </w:rPr>
        <w:t>出让公告规定的时</w:t>
      </w:r>
      <w:r>
        <w:rPr>
          <w:rFonts w:hint="eastAsia" w:ascii="仿宋_GB2312" w:hAnsi="仿宋_GB2312" w:eastAsia="仿宋_GB2312" w:cs="仿宋_GB2312"/>
          <w:color w:val="auto"/>
          <w:kern w:val="0"/>
          <w:sz w:val="32"/>
          <w:szCs w:val="32"/>
          <w:shd w:val="clear" w:color="auto" w:fill="FFFFFF"/>
        </w:rPr>
        <w:t>间内</w:t>
      </w:r>
      <w:r>
        <w:rPr>
          <w:rFonts w:hint="eastAsia" w:ascii="仿宋_GB2312" w:hAnsi="仿宋_GB2312" w:eastAsia="仿宋_GB2312" w:cs="仿宋_GB2312"/>
          <w:color w:val="auto"/>
          <w:kern w:val="0"/>
          <w:sz w:val="32"/>
          <w:szCs w:val="32"/>
          <w:shd w:val="clear" w:color="auto" w:fill="FFFFFF"/>
          <w:lang w:val="en-US" w:eastAsia="zh-CN"/>
        </w:rPr>
        <w:t>按系统要求填写信息、</w:t>
      </w:r>
      <w:r>
        <w:rPr>
          <w:rFonts w:hint="eastAsia" w:ascii="仿宋_GB2312" w:hAnsi="仿宋_GB2312" w:eastAsia="仿宋_GB2312" w:cs="仿宋_GB2312"/>
          <w:color w:val="auto"/>
          <w:kern w:val="0"/>
          <w:sz w:val="32"/>
          <w:szCs w:val="32"/>
          <w:shd w:val="clear" w:color="auto" w:fill="FFFFFF"/>
        </w:rPr>
        <w:t>提交</w:t>
      </w:r>
      <w:r>
        <w:rPr>
          <w:rFonts w:hint="eastAsia" w:ascii="仿宋_GB2312" w:hAnsi="仿宋_GB2312" w:eastAsia="仿宋_GB2312" w:cs="仿宋_GB2312"/>
          <w:color w:val="auto"/>
          <w:kern w:val="0"/>
          <w:sz w:val="32"/>
          <w:szCs w:val="32"/>
          <w:shd w:val="clear" w:color="auto" w:fill="FFFFFF"/>
          <w:lang w:val="en-US" w:eastAsia="zh-CN"/>
        </w:rPr>
        <w:t>竞买</w:t>
      </w:r>
      <w:r>
        <w:rPr>
          <w:rFonts w:hint="eastAsia" w:ascii="仿宋_GB2312" w:hAnsi="仿宋_GB2312" w:eastAsia="仿宋_GB2312" w:cs="仿宋_GB2312"/>
          <w:color w:val="auto"/>
          <w:kern w:val="0"/>
          <w:sz w:val="32"/>
          <w:szCs w:val="32"/>
          <w:shd w:val="clear" w:color="auto" w:fill="FFFFFF"/>
        </w:rPr>
        <w:t>申请</w:t>
      </w:r>
      <w:r>
        <w:rPr>
          <w:rFonts w:hint="eastAsia" w:ascii="仿宋_GB2312" w:hAnsi="仿宋_GB2312" w:eastAsia="仿宋_GB2312" w:cs="仿宋_GB2312"/>
          <w:color w:val="auto"/>
          <w:kern w:val="0"/>
          <w:sz w:val="32"/>
          <w:szCs w:val="32"/>
          <w:shd w:val="clear" w:color="auto" w:fill="FFFFFF"/>
          <w:lang w:val="en-US" w:eastAsia="zh-CN"/>
        </w:rPr>
        <w:t>书并上传规定资料</w:t>
      </w:r>
      <w:r>
        <w:rPr>
          <w:rFonts w:hint="eastAsia" w:ascii="仿宋_GB2312" w:hAnsi="仿宋_GB2312" w:eastAsia="仿宋_GB2312" w:cs="仿宋_GB2312"/>
          <w:color w:val="auto"/>
          <w:kern w:val="0"/>
          <w:sz w:val="32"/>
          <w:szCs w:val="32"/>
          <w:shd w:val="clear" w:color="auto" w:fill="FFFFFF"/>
        </w:rPr>
        <w:t>的竞买申请人，</w:t>
      </w:r>
      <w:r>
        <w:rPr>
          <w:rFonts w:hint="eastAsia" w:ascii="仿宋_GB2312" w:hAnsi="仿宋_GB2312" w:eastAsia="仿宋_GB2312" w:cs="仿宋_GB2312"/>
          <w:color w:val="auto"/>
          <w:kern w:val="0"/>
          <w:sz w:val="32"/>
          <w:szCs w:val="32"/>
          <w:shd w:val="clear" w:color="auto" w:fill="FFFFFF"/>
          <w:lang w:val="en-US" w:eastAsia="zh-CN"/>
        </w:rPr>
        <w:t>经系统自动将申请报名</w:t>
      </w:r>
      <w:r>
        <w:rPr>
          <w:rFonts w:hint="eastAsia" w:ascii="仿宋_GB2312" w:hAnsi="仿宋_GB2312" w:eastAsia="仿宋_GB2312" w:cs="仿宋_GB2312"/>
          <w:color w:val="auto"/>
          <w:kern w:val="0"/>
          <w:sz w:val="32"/>
          <w:szCs w:val="32"/>
          <w:shd w:val="clear" w:color="auto" w:fill="FFFFFF"/>
          <w:lang w:val="en-US" w:eastAsia="zh-CN"/>
        </w:rPr>
        <w:t>时</w:t>
      </w:r>
      <w:r>
        <w:rPr>
          <w:rFonts w:hint="eastAsia" w:ascii="仿宋_GB2312" w:hAnsi="仿宋_GB2312" w:eastAsia="仿宋_GB2312" w:cs="仿宋_GB2312"/>
          <w:color w:val="auto"/>
          <w:kern w:val="0"/>
          <w:sz w:val="32"/>
          <w:szCs w:val="32"/>
          <w:shd w:val="clear" w:color="auto" w:fill="FFFFFF"/>
          <w:lang w:val="en-US" w:eastAsia="zh-CN"/>
        </w:rPr>
        <w:t>填写</w:t>
      </w:r>
      <w:r>
        <w:rPr>
          <w:rFonts w:hint="eastAsia" w:ascii="仿宋_GB2312" w:hAnsi="仿宋_GB2312" w:eastAsia="仿宋_GB2312" w:cs="仿宋_GB2312"/>
          <w:color w:val="auto"/>
          <w:kern w:val="0"/>
          <w:sz w:val="32"/>
          <w:szCs w:val="32"/>
          <w:shd w:val="clear" w:color="auto" w:fill="FFFFFF"/>
          <w:lang w:val="en-US" w:eastAsia="zh-CN"/>
        </w:rPr>
        <w:t>的</w:t>
      </w:r>
      <w:r>
        <w:rPr>
          <w:rFonts w:hint="eastAsia" w:ascii="仿宋_GB2312" w:hAnsi="仿宋_GB2312" w:eastAsia="仿宋_GB2312" w:cs="仿宋_GB2312"/>
          <w:color w:val="auto"/>
          <w:kern w:val="0"/>
          <w:sz w:val="32"/>
          <w:szCs w:val="32"/>
          <w:shd w:val="clear" w:color="auto" w:fill="FFFFFF"/>
          <w:lang w:val="en-US" w:eastAsia="zh-CN"/>
        </w:rPr>
        <w:t>信息与</w:t>
      </w:r>
      <w:r>
        <w:rPr>
          <w:rFonts w:hint="eastAsia" w:ascii="仿宋_GB2312" w:hAnsi="仿宋_GB2312" w:eastAsia="仿宋_GB2312" w:cs="仿宋_GB2312"/>
          <w:color w:val="auto"/>
          <w:kern w:val="0"/>
          <w:sz w:val="32"/>
          <w:szCs w:val="32"/>
          <w:shd w:val="clear" w:color="auto" w:fill="FFFFFF"/>
          <w:lang w:val="en-US" w:eastAsia="zh-CN"/>
        </w:rPr>
        <w:t>登记录入时的</w:t>
      </w:r>
      <w:r>
        <w:rPr>
          <w:rFonts w:hint="eastAsia" w:ascii="仿宋_GB2312" w:hAnsi="仿宋_GB2312" w:eastAsia="仿宋_GB2312" w:cs="仿宋_GB2312"/>
          <w:color w:val="auto"/>
          <w:kern w:val="0"/>
          <w:sz w:val="32"/>
          <w:szCs w:val="32"/>
          <w:shd w:val="clear" w:color="auto" w:fill="FFFFFF"/>
          <w:lang w:val="en-US" w:eastAsia="zh-CN"/>
        </w:rPr>
        <w:t>信息比对，并由系统自动判断是否</w:t>
      </w:r>
      <w:r>
        <w:rPr>
          <w:rFonts w:hint="eastAsia" w:ascii="仿宋_GB2312" w:hAnsi="仿宋_GB2312" w:eastAsia="仿宋_GB2312" w:cs="仿宋_GB2312"/>
          <w:color w:val="auto"/>
          <w:kern w:val="0"/>
          <w:sz w:val="32"/>
          <w:szCs w:val="32"/>
          <w:u w:val="none"/>
          <w:shd w:val="clear" w:color="auto" w:fill="FFFFFF"/>
          <w:lang w:val="en-US" w:eastAsia="zh-CN"/>
        </w:rPr>
        <w:t>上传资料</w:t>
      </w:r>
      <w:r>
        <w:rPr>
          <w:rFonts w:hint="eastAsia" w:ascii="仿宋_GB2312" w:hAnsi="仿宋_GB2312" w:eastAsia="仿宋_GB2312" w:cs="仿宋_GB2312"/>
          <w:color w:val="auto"/>
          <w:kern w:val="0"/>
          <w:sz w:val="32"/>
          <w:szCs w:val="32"/>
          <w:shd w:val="clear" w:color="auto" w:fill="FFFFFF"/>
          <w:lang w:val="en-US" w:eastAsia="zh-CN"/>
        </w:rPr>
        <w:t>等，系统向通过比对和判断的竞买申请人自动分配竞买人编号，竞买申请人</w:t>
      </w:r>
      <w:r>
        <w:rPr>
          <w:rFonts w:hint="eastAsia" w:ascii="仿宋_GB2312" w:hAnsi="仿宋_GB2312" w:eastAsia="仿宋_GB2312" w:cs="仿宋_GB2312"/>
          <w:color w:val="auto"/>
          <w:kern w:val="0"/>
          <w:sz w:val="32"/>
          <w:szCs w:val="32"/>
          <w:shd w:val="clear" w:color="auto" w:fill="FFFFFF"/>
        </w:rPr>
        <w:t>成为竞买人。</w:t>
      </w:r>
    </w:p>
    <w:p>
      <w:pPr>
        <w:widowControl/>
        <w:spacing w:line="580" w:lineRule="exact"/>
        <w:ind w:firstLine="640"/>
        <w:jc w:val="left"/>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同一个</w:t>
      </w:r>
      <w:r>
        <w:rPr>
          <w:rFonts w:hint="eastAsia" w:ascii="仿宋_GB2312" w:hAnsi="仿宋_GB2312" w:eastAsia="仿宋_GB2312" w:cs="仿宋_GB2312"/>
          <w:color w:val="auto"/>
          <w:kern w:val="0"/>
          <w:sz w:val="32"/>
          <w:szCs w:val="32"/>
          <w:shd w:val="clear" w:color="auto" w:fill="FFFFFF"/>
        </w:rPr>
        <w:t>竞买申请人竞买多宗矿业权的，应当按交易须知要求分别提交竞买申请</w:t>
      </w:r>
      <w:r>
        <w:rPr>
          <w:rFonts w:hint="eastAsia" w:ascii="仿宋_GB2312" w:hAnsi="仿宋_GB2312" w:eastAsia="仿宋_GB2312" w:cs="仿宋_GB2312"/>
          <w:color w:val="auto"/>
          <w:kern w:val="0"/>
          <w:sz w:val="32"/>
          <w:szCs w:val="32"/>
          <w:shd w:val="clear" w:color="auto" w:fill="FFFFFF"/>
          <w:lang w:val="en-US" w:eastAsia="zh-CN"/>
        </w:rPr>
        <w:t>，系统为其分配同一个竞买编号。</w:t>
      </w:r>
    </w:p>
    <w:p>
      <w:pPr>
        <w:widowControl/>
        <w:spacing w:line="580" w:lineRule="exact"/>
        <w:ind w:firstLine="64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lang w:val="en-US" w:eastAsia="zh-CN"/>
        </w:rPr>
        <w:t>竞买申请人在系统中申请竞买报名时应提供其符合矿业权竞得人主体资质的有效证明材料，并对其真实性和合法性负责。</w:t>
      </w:r>
    </w:p>
    <w:p>
      <w:pPr>
        <w:keepNext w:val="0"/>
        <w:keepLines w:val="0"/>
        <w:pageBreakBefore w:val="0"/>
        <w:widowControl/>
        <w:kinsoku/>
        <w:wordWrap/>
        <w:overflowPunct/>
        <w:topLinePunct w:val="0"/>
        <w:autoSpaceDE/>
        <w:autoSpaceDN/>
        <w:bidi w:val="0"/>
        <w:spacing w:line="360" w:lineRule="auto"/>
        <w:ind w:firstLine="640" w:firstLineChars="200"/>
        <w:jc w:val="left"/>
        <w:textAlignment w:val="auto"/>
        <w:outlineLvl w:val="9"/>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rPr>
        <w:t>竞买申请一经提交，即视为对出让公告、交易须知、其他相关文件和矿业权现状等无异议，并对可能存在的风险完全接受。</w:t>
      </w:r>
    </w:p>
    <w:p>
      <w:pPr>
        <w:widowControl/>
        <w:spacing w:line="580" w:lineRule="exact"/>
        <w:jc w:val="center"/>
        <w:rPr>
          <w:rFonts w:hint="eastAsia" w:ascii="仿宋_GB2312" w:hAnsi="仿宋_GB2312" w:eastAsia="仿宋_GB2312" w:cs="仿宋_GB2312"/>
          <w:b/>
          <w:color w:val="auto"/>
          <w:kern w:val="0"/>
          <w:sz w:val="32"/>
          <w:szCs w:val="32"/>
          <w:shd w:val="clear" w:color="auto" w:fill="FFFFFF"/>
        </w:rPr>
      </w:pPr>
      <w:r>
        <w:rPr>
          <w:rFonts w:hint="eastAsia" w:ascii="仿宋_GB2312" w:hAnsi="仿宋_GB2312" w:eastAsia="仿宋_GB2312" w:cs="仿宋_GB2312"/>
          <w:b/>
          <w:color w:val="auto"/>
          <w:kern w:val="0"/>
          <w:sz w:val="32"/>
          <w:szCs w:val="32"/>
          <w:shd w:val="clear" w:color="auto" w:fill="FFFFFF"/>
        </w:rPr>
        <w:t>第四章</w:t>
      </w:r>
      <w:r>
        <w:rPr>
          <w:rFonts w:hint="eastAsia" w:ascii="仿宋_GB2312" w:hAnsi="仿宋_GB2312" w:eastAsia="仿宋_GB2312" w:cs="仿宋_GB2312"/>
          <w:b/>
          <w:color w:val="auto"/>
          <w:kern w:val="0"/>
          <w:sz w:val="32"/>
          <w:szCs w:val="32"/>
          <w:shd w:val="clear" w:color="auto" w:fill="FFFFFF"/>
          <w:lang w:val="en-US" w:eastAsia="zh-CN"/>
        </w:rPr>
        <w:t xml:space="preserve">  </w:t>
      </w:r>
      <w:r>
        <w:rPr>
          <w:rFonts w:hint="eastAsia" w:ascii="仿宋_GB2312" w:hAnsi="仿宋_GB2312" w:eastAsia="仿宋_GB2312" w:cs="仿宋_GB2312"/>
          <w:b/>
          <w:color w:val="auto"/>
          <w:kern w:val="0"/>
          <w:sz w:val="32"/>
          <w:szCs w:val="32"/>
          <w:shd w:val="clear" w:color="auto" w:fill="FFFFFF"/>
        </w:rPr>
        <w:t>拍卖竞价</w:t>
      </w:r>
    </w:p>
    <w:p>
      <w:pPr>
        <w:widowControl/>
        <w:spacing w:line="580" w:lineRule="exact"/>
        <w:ind w:firstLine="643"/>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第十五条</w:t>
      </w:r>
      <w:r>
        <w:rPr>
          <w:rFonts w:hint="eastAsia" w:ascii="仿宋_GB2312" w:hAnsi="仿宋_GB2312" w:eastAsia="仿宋_GB2312" w:cs="仿宋_GB2312"/>
          <w:color w:val="auto"/>
          <w:kern w:val="0"/>
          <w:sz w:val="32"/>
          <w:szCs w:val="32"/>
          <w:shd w:val="clear" w:color="auto" w:fill="FFFFFF"/>
          <w:lang w:val="en-US" w:eastAsia="zh-CN"/>
        </w:rPr>
        <w:t xml:space="preserve"> </w:t>
      </w:r>
      <w:r>
        <w:rPr>
          <w:rFonts w:hint="eastAsia" w:ascii="仿宋_GB2312" w:hAnsi="仿宋_GB2312" w:eastAsia="仿宋_GB2312" w:cs="仿宋_GB2312"/>
          <w:color w:val="auto"/>
          <w:kern w:val="0"/>
          <w:sz w:val="32"/>
          <w:szCs w:val="32"/>
          <w:shd w:val="clear" w:color="auto" w:fill="FFFFFF"/>
        </w:rPr>
        <w:t>矿业权网上拍卖以限时竞价方式进行。取得竞买资格的竞买人可参与网上竞价，初次报价不得低于起始价。报价以增价方式进行，每次加价不得</w:t>
      </w:r>
      <w:r>
        <w:rPr>
          <w:rFonts w:hint="eastAsia" w:ascii="仿宋_GB2312" w:hAnsi="仿宋_GB2312" w:eastAsia="仿宋_GB2312" w:cs="仿宋_GB2312"/>
          <w:color w:val="auto"/>
          <w:kern w:val="0"/>
          <w:sz w:val="32"/>
          <w:szCs w:val="32"/>
          <w:u w:val="none"/>
          <w:shd w:val="clear" w:color="auto" w:fill="FFFFFF"/>
          <w:lang w:val="en-US" w:eastAsia="zh-CN"/>
        </w:rPr>
        <w:t>低</w:t>
      </w:r>
      <w:r>
        <w:rPr>
          <w:rFonts w:hint="eastAsia" w:ascii="仿宋_GB2312" w:hAnsi="仿宋_GB2312" w:eastAsia="仿宋_GB2312" w:cs="仿宋_GB2312"/>
          <w:color w:val="auto"/>
          <w:kern w:val="0"/>
          <w:sz w:val="32"/>
          <w:szCs w:val="32"/>
          <w:shd w:val="clear" w:color="auto" w:fill="FFFFFF"/>
        </w:rPr>
        <w:t>于出让文件规定的增价幅度，加价幅度范围为：增价幅度的1-10倍。</w:t>
      </w:r>
    </w:p>
    <w:p>
      <w:pPr>
        <w:widowControl/>
        <w:spacing w:line="580" w:lineRule="exact"/>
        <w:ind w:firstLine="640"/>
        <w:jc w:val="left"/>
        <w:rPr>
          <w:rFonts w:hint="eastAsia" w:ascii="仿宋_GB2312" w:hAnsi="仿宋_GB2312" w:eastAsia="仿宋_GB2312" w:cs="仿宋_GB2312"/>
          <w:color w:val="auto"/>
          <w:kern w:val="0"/>
          <w:sz w:val="32"/>
          <w:szCs w:val="32"/>
          <w:shd w:val="clear" w:color="auto" w:fill="FFFFFF"/>
          <w:lang w:eastAsia="zh-CN"/>
        </w:rPr>
      </w:pPr>
      <w:r>
        <w:rPr>
          <w:rFonts w:hint="eastAsia" w:ascii="仿宋_GB2312" w:hAnsi="仿宋_GB2312" w:eastAsia="仿宋_GB2312" w:cs="仿宋_GB2312"/>
          <w:color w:val="auto"/>
          <w:kern w:val="0"/>
          <w:sz w:val="32"/>
          <w:szCs w:val="32"/>
          <w:shd w:val="clear" w:color="auto" w:fill="FFFFFF"/>
        </w:rPr>
        <w:t>参与每宗矿业权拍卖的竞买人不得少于三人。少于三人的，网上交易系统自动终止该宗矿业权的拍卖活动。</w:t>
      </w:r>
    </w:p>
    <w:p>
      <w:pPr>
        <w:widowControl/>
        <w:spacing w:line="580" w:lineRule="exact"/>
        <w:ind w:firstLine="643"/>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第十六条 竞买人应当谨慎报价，报价一经提交，不得修改或者撤回。</w:t>
      </w:r>
    </w:p>
    <w:p>
      <w:pPr>
        <w:widowControl/>
        <w:spacing w:line="580" w:lineRule="exact"/>
        <w:ind w:firstLine="643"/>
        <w:jc w:val="left"/>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rPr>
        <w:t>第十七条</w:t>
      </w:r>
      <w:r>
        <w:rPr>
          <w:rFonts w:hint="eastAsia" w:ascii="仿宋_GB2312" w:hAnsi="仿宋_GB2312" w:eastAsia="仿宋_GB2312" w:cs="仿宋_GB2312"/>
          <w:color w:val="auto"/>
          <w:kern w:val="0"/>
          <w:sz w:val="32"/>
          <w:szCs w:val="32"/>
          <w:shd w:val="clear" w:color="auto" w:fill="FFFFFF"/>
          <w:lang w:val="en-US" w:eastAsia="zh-CN"/>
        </w:rPr>
        <w:t xml:space="preserve"> 矿业权</w:t>
      </w:r>
      <w:r>
        <w:rPr>
          <w:rFonts w:hint="eastAsia" w:ascii="仿宋_GB2312" w:hAnsi="仿宋_GB2312" w:eastAsia="仿宋_GB2312" w:cs="仿宋_GB2312"/>
          <w:color w:val="auto"/>
          <w:kern w:val="0"/>
          <w:sz w:val="32"/>
          <w:szCs w:val="32"/>
          <w:shd w:val="clear" w:color="auto" w:fill="FFFFFF"/>
        </w:rPr>
        <w:t>网上拍卖分为自由竞价时间和延时竞价周期两个阶段。</w:t>
      </w:r>
      <w:r>
        <w:rPr>
          <w:rFonts w:hint="eastAsia" w:ascii="仿宋_GB2312" w:hAnsi="仿宋_GB2312" w:eastAsia="仿宋_GB2312" w:cs="仿宋_GB2312"/>
          <w:color w:val="auto"/>
          <w:kern w:val="0"/>
          <w:sz w:val="32"/>
          <w:szCs w:val="32"/>
          <w:shd w:val="clear" w:color="auto" w:fill="FFFFFF"/>
          <w:lang w:val="en-US" w:eastAsia="zh-CN"/>
        </w:rPr>
        <w:t>出让公告中有多宗矿业权出让的，从第一宗矿业权自由竞价时间开始后，其他矿业权的自由竞价起始时间可根据实际情况</w:t>
      </w:r>
      <w:r>
        <w:rPr>
          <w:rFonts w:hint="eastAsia" w:ascii="仿宋_GB2312" w:hAnsi="仿宋_GB2312" w:eastAsia="仿宋_GB2312" w:cs="仿宋_GB2312"/>
          <w:color w:val="auto"/>
          <w:kern w:val="0"/>
          <w:sz w:val="32"/>
          <w:szCs w:val="32"/>
          <w:shd w:val="clear" w:color="auto" w:fill="FFFFFF"/>
          <w:lang w:val="en-US" w:eastAsia="zh-CN"/>
        </w:rPr>
        <w:t>依次延迟</w:t>
      </w:r>
      <w:r>
        <w:rPr>
          <w:rFonts w:hint="eastAsia" w:ascii="仿宋_GB2312" w:hAnsi="仿宋_GB2312" w:eastAsia="仿宋_GB2312" w:cs="仿宋_GB2312"/>
          <w:color w:val="auto"/>
          <w:kern w:val="0"/>
          <w:sz w:val="32"/>
          <w:szCs w:val="32"/>
          <w:shd w:val="clear" w:color="auto" w:fill="FFFFFF"/>
          <w:lang w:val="en-US" w:eastAsia="zh-CN"/>
        </w:rPr>
        <w:t>。</w:t>
      </w:r>
    </w:p>
    <w:p>
      <w:pPr>
        <w:widowControl/>
        <w:spacing w:line="580" w:lineRule="exact"/>
        <w:ind w:firstLine="64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自由竞价时间：每宗矿业权的自由竞价时间为</w:t>
      </w:r>
      <w:r>
        <w:rPr>
          <w:rFonts w:hint="eastAsia" w:ascii="仿宋_GB2312" w:hAnsi="仿宋_GB2312" w:eastAsia="仿宋_GB2312" w:cs="仿宋_GB2312"/>
          <w:color w:val="auto"/>
          <w:kern w:val="0"/>
          <w:sz w:val="32"/>
          <w:szCs w:val="32"/>
          <w:shd w:val="clear" w:color="auto" w:fill="FFFFFF"/>
          <w:lang w:val="en-US" w:eastAsia="zh-CN"/>
        </w:rPr>
        <w:t>4</w:t>
      </w:r>
      <w:r>
        <w:rPr>
          <w:rFonts w:hint="eastAsia" w:ascii="仿宋_GB2312" w:hAnsi="仿宋_GB2312" w:eastAsia="仿宋_GB2312" w:cs="仿宋_GB2312"/>
          <w:color w:val="auto"/>
          <w:kern w:val="0"/>
          <w:sz w:val="32"/>
          <w:szCs w:val="32"/>
          <w:shd w:val="clear" w:color="auto" w:fill="FFFFFF"/>
        </w:rPr>
        <w:t>小时，在此期间竞买人可随时报价。在自由竞价截止时间，如果只有一个竞买人报过价，则系统确认并显示该竞买人的最高报价</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如果有两个或两个以上竞买人报过价，则</w:t>
      </w:r>
      <w:r>
        <w:rPr>
          <w:rFonts w:hint="eastAsia" w:ascii="仿宋_GB2312" w:hAnsi="仿宋_GB2312" w:eastAsia="仿宋_GB2312" w:cs="仿宋_GB2312"/>
          <w:color w:val="auto"/>
          <w:kern w:val="0"/>
          <w:sz w:val="32"/>
          <w:szCs w:val="32"/>
          <w:u w:val="none"/>
          <w:shd w:val="clear" w:color="auto" w:fill="FFFFFF"/>
          <w:lang w:val="en-US" w:eastAsia="zh-CN"/>
        </w:rPr>
        <w:t>在</w:t>
      </w:r>
      <w:r>
        <w:rPr>
          <w:rFonts w:hint="eastAsia" w:ascii="仿宋_GB2312" w:hAnsi="仿宋_GB2312" w:eastAsia="仿宋_GB2312" w:cs="仿宋_GB2312"/>
          <w:color w:val="auto"/>
          <w:kern w:val="0"/>
          <w:sz w:val="32"/>
          <w:szCs w:val="32"/>
          <w:shd w:val="clear" w:color="auto" w:fill="FFFFFF"/>
        </w:rPr>
        <w:t>自由竟价截止时间</w:t>
      </w:r>
      <w:r>
        <w:rPr>
          <w:rFonts w:hint="eastAsia" w:ascii="仿宋_GB2312" w:hAnsi="仿宋_GB2312" w:eastAsia="仿宋_GB2312" w:cs="仿宋_GB2312"/>
          <w:color w:val="auto"/>
          <w:kern w:val="0"/>
          <w:sz w:val="32"/>
          <w:szCs w:val="32"/>
          <w:shd w:val="clear" w:color="auto" w:fill="FFFFFF"/>
          <w:lang w:val="en-US" w:eastAsia="zh-CN"/>
        </w:rPr>
        <w:t>后</w:t>
      </w:r>
      <w:r>
        <w:rPr>
          <w:rFonts w:hint="eastAsia" w:ascii="仿宋_GB2312" w:hAnsi="仿宋_GB2312" w:eastAsia="仿宋_GB2312" w:cs="仿宋_GB2312"/>
          <w:color w:val="auto"/>
          <w:kern w:val="0"/>
          <w:sz w:val="32"/>
          <w:szCs w:val="32"/>
          <w:shd w:val="clear" w:color="auto" w:fill="FFFFFF"/>
        </w:rPr>
        <w:t>，系统自动启动“延时竞价”。</w:t>
      </w:r>
    </w:p>
    <w:p>
      <w:pPr>
        <w:widowControl/>
        <w:spacing w:line="580" w:lineRule="exact"/>
        <w:ind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延时竞价周期：在自由竞价截止时间，有两个或两个以上竞买人报过价，则延时</w:t>
      </w:r>
      <w:r>
        <w:rPr>
          <w:rFonts w:hint="eastAsia" w:ascii="仿宋_GB2312" w:hAnsi="仿宋_GB2312" w:eastAsia="仿宋_GB2312" w:cs="仿宋_GB2312"/>
          <w:color w:val="auto"/>
          <w:kern w:val="0"/>
          <w:sz w:val="32"/>
          <w:szCs w:val="32"/>
          <w:u w:val="none"/>
          <w:shd w:val="clear" w:color="auto" w:fill="FFFFFF"/>
        </w:rPr>
        <w:t>竞价启动</w:t>
      </w:r>
      <w:r>
        <w:rPr>
          <w:rFonts w:hint="eastAsia" w:ascii="仿宋_GB2312" w:hAnsi="仿宋_GB2312" w:eastAsia="仿宋_GB2312" w:cs="仿宋_GB2312"/>
          <w:color w:val="auto"/>
          <w:kern w:val="0"/>
          <w:sz w:val="32"/>
          <w:szCs w:val="32"/>
          <w:shd w:val="clear" w:color="auto" w:fill="FFFFFF"/>
        </w:rPr>
        <w:t>，并从</w:t>
      </w:r>
      <w:r>
        <w:rPr>
          <w:rFonts w:hint="eastAsia" w:ascii="仿宋_GB2312" w:hAnsi="仿宋_GB2312" w:eastAsia="仿宋_GB2312" w:cs="仿宋_GB2312"/>
          <w:color w:val="auto"/>
          <w:sz w:val="32"/>
          <w:szCs w:val="32"/>
        </w:rPr>
        <w:t>自由竞价截止时间起，系统自动延长竞价时间5分钟。</w:t>
      </w:r>
    </w:p>
    <w:p>
      <w:pPr>
        <w:widowControl/>
        <w:spacing w:line="580" w:lineRule="exact"/>
        <w:ind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若在延长的5分钟内没有竞买人报价，</w:t>
      </w:r>
      <w:r>
        <w:rPr>
          <w:rFonts w:hint="eastAsia" w:ascii="仿宋_GB2312" w:hAnsi="仿宋_GB2312" w:eastAsia="仿宋_GB2312" w:cs="仿宋_GB2312"/>
          <w:color w:val="auto"/>
          <w:kern w:val="0"/>
          <w:sz w:val="32"/>
          <w:szCs w:val="32"/>
          <w:shd w:val="clear" w:color="auto" w:fill="FFFFFF"/>
        </w:rPr>
        <w:t>网上交易系统将自动关闭报价通道，竞价结束，系统确认并显示</w:t>
      </w:r>
      <w:r>
        <w:rPr>
          <w:rFonts w:hint="eastAsia" w:ascii="仿宋_GB2312" w:hAnsi="仿宋_GB2312" w:eastAsia="仿宋_GB2312" w:cs="仿宋_GB2312"/>
          <w:color w:val="auto"/>
          <w:sz w:val="32"/>
          <w:szCs w:val="32"/>
        </w:rPr>
        <w:t>自由竞价时间内的</w:t>
      </w:r>
      <w:r>
        <w:rPr>
          <w:rFonts w:hint="eastAsia" w:ascii="仿宋_GB2312" w:hAnsi="仿宋_GB2312" w:eastAsia="仿宋_GB2312" w:cs="仿宋_GB2312"/>
          <w:color w:val="auto"/>
          <w:kern w:val="0"/>
          <w:sz w:val="32"/>
          <w:szCs w:val="32"/>
          <w:shd w:val="clear" w:color="auto" w:fill="FFFFFF"/>
        </w:rPr>
        <w:t>最高报价。</w:t>
      </w:r>
    </w:p>
    <w:p>
      <w:pPr>
        <w:widowControl/>
        <w:spacing w:line="580" w:lineRule="exact"/>
        <w:ind w:firstLine="64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若在延长的5分钟内有新的报价，则从新</w:t>
      </w:r>
      <w:r>
        <w:rPr>
          <w:rFonts w:hint="eastAsia" w:ascii="仿宋_GB2312" w:hAnsi="仿宋_GB2312" w:eastAsia="仿宋_GB2312" w:cs="仿宋_GB2312"/>
          <w:color w:val="auto"/>
          <w:kern w:val="0"/>
          <w:sz w:val="32"/>
          <w:szCs w:val="32"/>
          <w:shd w:val="clear" w:color="auto" w:fill="FFFFFF"/>
          <w:lang w:val="en-US" w:eastAsia="zh-CN"/>
        </w:rPr>
        <w:t>的</w:t>
      </w:r>
      <w:r>
        <w:rPr>
          <w:rFonts w:hint="eastAsia" w:ascii="仿宋_GB2312" w:hAnsi="仿宋_GB2312" w:eastAsia="仿宋_GB2312" w:cs="仿宋_GB2312"/>
          <w:color w:val="auto"/>
          <w:kern w:val="0"/>
          <w:sz w:val="32"/>
          <w:szCs w:val="32"/>
          <w:shd w:val="clear" w:color="auto" w:fill="FFFFFF"/>
        </w:rPr>
        <w:t>报价时间起重新5分钟倒计时，直至5分钟</w:t>
      </w:r>
      <w:r>
        <w:rPr>
          <w:rFonts w:hint="eastAsia" w:ascii="仿宋_GB2312" w:hAnsi="仿宋_GB2312" w:eastAsia="仿宋_GB2312" w:cs="仿宋_GB2312"/>
          <w:color w:val="auto"/>
          <w:kern w:val="0"/>
          <w:sz w:val="32"/>
          <w:szCs w:val="32"/>
          <w:u w:val="none"/>
          <w:shd w:val="clear" w:color="auto" w:fill="FFFFFF"/>
        </w:rPr>
        <w:t>倒计时间</w:t>
      </w:r>
      <w:r>
        <w:rPr>
          <w:rFonts w:hint="eastAsia" w:ascii="仿宋_GB2312" w:hAnsi="仿宋_GB2312" w:eastAsia="仿宋_GB2312" w:cs="仿宋_GB2312"/>
          <w:color w:val="auto"/>
          <w:kern w:val="0"/>
          <w:sz w:val="32"/>
          <w:szCs w:val="32"/>
          <w:shd w:val="clear" w:color="auto" w:fill="FFFFFF"/>
        </w:rPr>
        <w:t>内没有新的报价，网上交易系统将自动关闭报价通道，竞价结束，系统确认并显示最高报价。</w:t>
      </w:r>
    </w:p>
    <w:p>
      <w:pPr>
        <w:widowControl/>
        <w:spacing w:line="360" w:lineRule="auto"/>
        <w:ind w:firstLine="641"/>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凡是获得竞买资格的竞买人，在自由竞价时间内不论报价与否，均有资格参加延时竞价。</w:t>
      </w:r>
    </w:p>
    <w:p>
      <w:pPr>
        <w:widowControl/>
        <w:spacing w:line="580" w:lineRule="exact"/>
        <w:ind w:firstLine="643"/>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第十八条</w:t>
      </w:r>
      <w:r>
        <w:rPr>
          <w:rFonts w:hint="eastAsia" w:ascii="仿宋_GB2312" w:hAnsi="仿宋_GB2312" w:eastAsia="仿宋_GB2312" w:cs="仿宋_GB2312"/>
          <w:color w:val="auto"/>
          <w:kern w:val="0"/>
          <w:sz w:val="32"/>
          <w:szCs w:val="32"/>
          <w:shd w:val="clear" w:color="auto" w:fill="FFFFFF"/>
          <w:lang w:val="en-US" w:eastAsia="zh-CN"/>
        </w:rPr>
        <w:t xml:space="preserve"> 矿业权</w:t>
      </w:r>
      <w:r>
        <w:rPr>
          <w:rFonts w:hint="eastAsia" w:ascii="仿宋_GB2312" w:hAnsi="仿宋_GB2312" w:eastAsia="仿宋_GB2312" w:cs="仿宋_GB2312"/>
          <w:color w:val="auto"/>
          <w:kern w:val="0"/>
          <w:sz w:val="32"/>
          <w:szCs w:val="32"/>
          <w:shd w:val="clear" w:color="auto" w:fill="FFFFFF"/>
        </w:rPr>
        <w:t>网上拍卖若自由竞价时间结束时，无竞买人报价的，则网上交易系统自动显示该宗矿业权“流拍”。</w:t>
      </w:r>
    </w:p>
    <w:p>
      <w:pPr>
        <w:widowControl/>
        <w:spacing w:line="580" w:lineRule="exact"/>
        <w:ind w:firstLine="643"/>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 xml:space="preserve">第十九条 </w:t>
      </w:r>
      <w:r>
        <w:rPr>
          <w:rFonts w:hint="eastAsia" w:ascii="仿宋_GB2312" w:hAnsi="仿宋_GB2312" w:eastAsia="仿宋_GB2312" w:cs="仿宋_GB2312"/>
          <w:color w:val="auto"/>
          <w:kern w:val="0"/>
          <w:sz w:val="32"/>
          <w:szCs w:val="32"/>
          <w:shd w:val="clear" w:color="auto" w:fill="FFFFFF"/>
          <w:lang w:val="en-US" w:eastAsia="zh-CN"/>
        </w:rPr>
        <w:t>矿业权</w:t>
      </w:r>
      <w:r>
        <w:rPr>
          <w:rFonts w:hint="eastAsia" w:ascii="仿宋_GB2312" w:hAnsi="仿宋_GB2312" w:eastAsia="仿宋_GB2312" w:cs="仿宋_GB2312"/>
          <w:color w:val="auto"/>
          <w:kern w:val="0"/>
          <w:sz w:val="32"/>
          <w:szCs w:val="32"/>
          <w:shd w:val="clear" w:color="auto" w:fill="FFFFFF"/>
        </w:rPr>
        <w:t>网上拍卖，按下列规</w:t>
      </w:r>
      <w:r>
        <w:rPr>
          <w:rFonts w:hint="eastAsia" w:ascii="仿宋_GB2312" w:hAnsi="仿宋_GB2312" w:eastAsia="仿宋_GB2312" w:cs="仿宋_GB2312"/>
          <w:color w:val="auto"/>
          <w:kern w:val="0"/>
          <w:sz w:val="32"/>
          <w:szCs w:val="32"/>
          <w:shd w:val="clear" w:color="auto" w:fill="FFFFFF"/>
          <w:lang w:val="en-US" w:eastAsia="zh-CN"/>
        </w:rPr>
        <w:t>则</w:t>
      </w:r>
      <w:r>
        <w:rPr>
          <w:rFonts w:hint="eastAsia" w:ascii="仿宋_GB2312" w:hAnsi="仿宋_GB2312" w:eastAsia="仿宋_GB2312" w:cs="仿宋_GB2312"/>
          <w:color w:val="auto"/>
          <w:kern w:val="0"/>
          <w:sz w:val="32"/>
          <w:szCs w:val="32"/>
          <w:shd w:val="clear" w:color="auto" w:fill="FFFFFF"/>
        </w:rPr>
        <w:t>确定竞得人：</w:t>
      </w:r>
    </w:p>
    <w:p>
      <w:pPr>
        <w:widowControl/>
        <w:spacing w:line="580" w:lineRule="exact"/>
        <w:ind w:firstLine="64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（一）未设底价的，不低于起始价的最高报价者即为竞得人；</w:t>
      </w:r>
    </w:p>
    <w:p>
      <w:pPr>
        <w:widowControl/>
        <w:spacing w:line="580" w:lineRule="exact"/>
        <w:ind w:firstLine="64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（二）设有底价的，不低于底价的最高报价者即为竞得人；最高报价低于底价的，拍卖不成交，网上交易系统自动显示该矿业权“流拍”。</w:t>
      </w:r>
    </w:p>
    <w:p>
      <w:pPr>
        <w:widowControl/>
        <w:spacing w:line="580" w:lineRule="exact"/>
        <w:jc w:val="center"/>
        <w:rPr>
          <w:rFonts w:hint="eastAsia" w:ascii="仿宋_GB2312" w:hAnsi="仿宋_GB2312" w:eastAsia="仿宋_GB2312" w:cs="仿宋_GB2312"/>
          <w:b/>
          <w:color w:val="auto"/>
          <w:kern w:val="0"/>
          <w:sz w:val="32"/>
          <w:szCs w:val="32"/>
          <w:shd w:val="clear" w:color="auto" w:fill="FFFFFF"/>
        </w:rPr>
      </w:pPr>
      <w:r>
        <w:rPr>
          <w:rFonts w:hint="eastAsia" w:ascii="仿宋_GB2312" w:hAnsi="仿宋_GB2312" w:eastAsia="仿宋_GB2312" w:cs="仿宋_GB2312"/>
          <w:b/>
          <w:color w:val="auto"/>
          <w:kern w:val="0"/>
          <w:sz w:val="32"/>
          <w:szCs w:val="32"/>
          <w:shd w:val="clear" w:color="auto" w:fill="FFFFFF"/>
        </w:rPr>
        <w:t>第五章</w:t>
      </w:r>
      <w:r>
        <w:rPr>
          <w:rFonts w:hint="eastAsia" w:ascii="仿宋_GB2312" w:hAnsi="仿宋_GB2312" w:eastAsia="仿宋_GB2312" w:cs="仿宋_GB2312"/>
          <w:b/>
          <w:color w:val="auto"/>
          <w:kern w:val="0"/>
          <w:sz w:val="32"/>
          <w:szCs w:val="32"/>
          <w:shd w:val="clear" w:color="auto" w:fill="FFFFFF"/>
          <w:lang w:val="en-US" w:eastAsia="zh-CN"/>
        </w:rPr>
        <w:t xml:space="preserve">  </w:t>
      </w:r>
      <w:r>
        <w:rPr>
          <w:rFonts w:hint="eastAsia" w:ascii="仿宋_GB2312" w:hAnsi="仿宋_GB2312" w:eastAsia="仿宋_GB2312" w:cs="仿宋_GB2312"/>
          <w:b/>
          <w:color w:val="auto"/>
          <w:kern w:val="0"/>
          <w:sz w:val="32"/>
          <w:szCs w:val="32"/>
          <w:shd w:val="clear" w:color="auto" w:fill="FFFFFF"/>
        </w:rPr>
        <w:t>挂牌报价、竞价</w:t>
      </w:r>
    </w:p>
    <w:p>
      <w:pPr>
        <w:widowControl/>
        <w:spacing w:line="580" w:lineRule="exact"/>
        <w:ind w:firstLine="643"/>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第二十条</w:t>
      </w:r>
      <w:r>
        <w:rPr>
          <w:rFonts w:hint="eastAsia" w:ascii="仿宋_GB2312" w:hAnsi="仿宋_GB2312" w:eastAsia="仿宋_GB2312" w:cs="仿宋_GB2312"/>
          <w:color w:val="auto"/>
          <w:kern w:val="0"/>
          <w:sz w:val="32"/>
          <w:szCs w:val="32"/>
          <w:shd w:val="clear" w:color="auto" w:fill="FFFFFF"/>
          <w:lang w:val="en-US" w:eastAsia="zh-CN"/>
        </w:rPr>
        <w:t xml:space="preserve"> </w:t>
      </w:r>
      <w:r>
        <w:rPr>
          <w:rFonts w:hint="eastAsia" w:ascii="仿宋_GB2312" w:hAnsi="仿宋_GB2312" w:eastAsia="仿宋_GB2312" w:cs="仿宋_GB2312"/>
          <w:color w:val="auto"/>
          <w:kern w:val="0"/>
          <w:sz w:val="32"/>
          <w:szCs w:val="32"/>
          <w:shd w:val="clear" w:color="auto" w:fill="FFFFFF"/>
        </w:rPr>
        <w:t>矿业权网上挂牌以报价、限时竞价方式进行。取得</w:t>
      </w:r>
      <w:r>
        <w:rPr>
          <w:rFonts w:hint="eastAsia" w:ascii="仿宋_GB2312" w:hAnsi="仿宋_GB2312" w:eastAsia="仿宋_GB2312" w:cs="仿宋_GB2312"/>
          <w:color w:val="auto"/>
          <w:kern w:val="0"/>
          <w:sz w:val="32"/>
          <w:szCs w:val="32"/>
          <w:shd w:val="clear" w:color="auto" w:fill="FFFFFF"/>
          <w:lang w:val="en-US" w:eastAsia="zh-CN"/>
        </w:rPr>
        <w:t>竞买</w:t>
      </w:r>
      <w:r>
        <w:rPr>
          <w:rFonts w:hint="eastAsia" w:ascii="仿宋_GB2312" w:hAnsi="仿宋_GB2312" w:eastAsia="仿宋_GB2312" w:cs="仿宋_GB2312"/>
          <w:color w:val="auto"/>
          <w:kern w:val="0"/>
          <w:sz w:val="32"/>
          <w:szCs w:val="32"/>
          <w:shd w:val="clear" w:color="auto" w:fill="FFFFFF"/>
        </w:rPr>
        <w:t>资格的竞买人可参与网上挂牌报价，初次报价不得低于</w:t>
      </w:r>
      <w:r>
        <w:rPr>
          <w:rFonts w:hint="eastAsia" w:ascii="仿宋_GB2312" w:hAnsi="仿宋_GB2312" w:eastAsia="仿宋_GB2312" w:cs="仿宋_GB2312"/>
          <w:color w:val="auto"/>
          <w:kern w:val="0"/>
          <w:sz w:val="32"/>
          <w:szCs w:val="32"/>
          <w:shd w:val="clear" w:color="auto" w:fill="FFFFFF"/>
          <w:lang w:val="en-US" w:eastAsia="zh-CN"/>
        </w:rPr>
        <w:t>挂牌</w:t>
      </w:r>
      <w:r>
        <w:rPr>
          <w:rFonts w:hint="eastAsia" w:ascii="仿宋_GB2312" w:hAnsi="仿宋_GB2312" w:eastAsia="仿宋_GB2312" w:cs="仿宋_GB2312"/>
          <w:color w:val="auto"/>
          <w:kern w:val="0"/>
          <w:sz w:val="32"/>
          <w:szCs w:val="32"/>
          <w:shd w:val="clear" w:color="auto" w:fill="FFFFFF"/>
        </w:rPr>
        <w:t>起始价。报价以增价方式进行，每次加价不得小于出让文件规定的增价幅度。在报价期内，可多次报价。符合条件的报价，网上交易系统予以接受，并即时公布。</w:t>
      </w:r>
    </w:p>
    <w:p>
      <w:pPr>
        <w:widowControl/>
        <w:spacing w:line="580" w:lineRule="exact"/>
        <w:ind w:firstLine="643"/>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矿业权网上出让挂牌时间不少于10个工作日。</w:t>
      </w:r>
    </w:p>
    <w:p>
      <w:pPr>
        <w:widowControl/>
        <w:spacing w:line="580" w:lineRule="exact"/>
        <w:ind w:firstLine="643"/>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第二十一条 矿业权网上挂牌分为自由报价时间和延时竞价周期两个阶段。</w:t>
      </w:r>
      <w:r>
        <w:rPr>
          <w:rFonts w:hint="eastAsia" w:ascii="仿宋_GB2312" w:hAnsi="仿宋_GB2312" w:eastAsia="仿宋_GB2312" w:cs="仿宋_GB2312"/>
          <w:color w:val="auto"/>
          <w:kern w:val="0"/>
          <w:sz w:val="32"/>
          <w:szCs w:val="32"/>
          <w:shd w:val="clear" w:color="auto" w:fill="FFFFFF"/>
          <w:lang w:val="en-US" w:eastAsia="zh-CN"/>
        </w:rPr>
        <w:t>出让公告中有多宗矿业权出让的，从第一宗矿业权自由报价时间开始后，其他矿业权的自由报价起始时间可根据实际情况</w:t>
      </w:r>
      <w:r>
        <w:rPr>
          <w:rFonts w:hint="eastAsia" w:ascii="仿宋_GB2312" w:hAnsi="仿宋_GB2312" w:eastAsia="仿宋_GB2312" w:cs="仿宋_GB2312"/>
          <w:color w:val="auto"/>
          <w:kern w:val="0"/>
          <w:sz w:val="32"/>
          <w:szCs w:val="32"/>
          <w:shd w:val="clear" w:color="auto" w:fill="FFFFFF"/>
          <w:lang w:val="en-US" w:eastAsia="zh-CN"/>
        </w:rPr>
        <w:t>依次延后</w:t>
      </w:r>
      <w:r>
        <w:rPr>
          <w:rFonts w:hint="eastAsia" w:ascii="仿宋_GB2312" w:hAnsi="仿宋_GB2312" w:eastAsia="仿宋_GB2312" w:cs="仿宋_GB2312"/>
          <w:color w:val="auto"/>
          <w:kern w:val="0"/>
          <w:sz w:val="32"/>
          <w:szCs w:val="32"/>
          <w:shd w:val="clear" w:color="auto" w:fill="FFFFFF"/>
          <w:lang w:val="en-US" w:eastAsia="zh-CN"/>
        </w:rPr>
        <w:t>。</w:t>
      </w:r>
    </w:p>
    <w:p>
      <w:pPr>
        <w:widowControl/>
        <w:spacing w:line="580" w:lineRule="exact"/>
        <w:ind w:firstLine="64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 xml:space="preserve">自由报价时间：每宗矿业权的自由报价时间为10个工作日，在此期间竞买人可随时报价。在自由报价截止时间，如果只有1个竞买人报过价，则系统确认并显示该竞买人的最高报价，如果有两个或两个以上竞买人报过价，则自由报价截止时间后，系统自动启动“延时竞价”； </w:t>
      </w:r>
    </w:p>
    <w:p>
      <w:pPr>
        <w:widowControl/>
        <w:spacing w:line="580" w:lineRule="exact"/>
        <w:ind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延时竞价周期：在自由报价截止时间，有两个或两个以上竞买人报过价，则延时竞价周期启动，并在</w:t>
      </w:r>
      <w:r>
        <w:rPr>
          <w:rFonts w:hint="eastAsia" w:ascii="仿宋_GB2312" w:hAnsi="仿宋_GB2312" w:eastAsia="仿宋_GB2312" w:cs="仿宋_GB2312"/>
          <w:color w:val="auto"/>
          <w:sz w:val="32"/>
          <w:szCs w:val="32"/>
        </w:rPr>
        <w:t>自由报价截止时间起，系统自动延长竞价时间5分钟。</w:t>
      </w:r>
    </w:p>
    <w:p>
      <w:pPr>
        <w:widowControl/>
        <w:spacing w:line="580" w:lineRule="exact"/>
        <w:ind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若在延长的5分钟内没有竞买人报价，</w:t>
      </w:r>
      <w:r>
        <w:rPr>
          <w:rFonts w:hint="eastAsia" w:ascii="仿宋_GB2312" w:hAnsi="仿宋_GB2312" w:eastAsia="仿宋_GB2312" w:cs="仿宋_GB2312"/>
          <w:color w:val="auto"/>
          <w:kern w:val="0"/>
          <w:sz w:val="32"/>
          <w:szCs w:val="32"/>
          <w:shd w:val="clear" w:color="auto" w:fill="FFFFFF"/>
        </w:rPr>
        <w:t>网上交易系统将自动关闭报价通道，竞价结束，系统确认并显示</w:t>
      </w:r>
      <w:r>
        <w:rPr>
          <w:rFonts w:hint="eastAsia" w:ascii="仿宋_GB2312" w:hAnsi="仿宋_GB2312" w:eastAsia="仿宋_GB2312" w:cs="仿宋_GB2312"/>
          <w:color w:val="auto"/>
          <w:sz w:val="32"/>
          <w:szCs w:val="32"/>
        </w:rPr>
        <w:t>自由竞价时间内的</w:t>
      </w:r>
      <w:r>
        <w:rPr>
          <w:rFonts w:hint="eastAsia" w:ascii="仿宋_GB2312" w:hAnsi="仿宋_GB2312" w:eastAsia="仿宋_GB2312" w:cs="仿宋_GB2312"/>
          <w:color w:val="auto"/>
          <w:kern w:val="0"/>
          <w:sz w:val="32"/>
          <w:szCs w:val="32"/>
          <w:shd w:val="clear" w:color="auto" w:fill="FFFFFF"/>
        </w:rPr>
        <w:t>最高报价。</w:t>
      </w:r>
    </w:p>
    <w:p>
      <w:pPr>
        <w:widowControl/>
        <w:spacing w:line="580" w:lineRule="exact"/>
        <w:ind w:firstLine="64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若在延长的5分钟内有新的报价，则从新</w:t>
      </w:r>
      <w:r>
        <w:rPr>
          <w:rFonts w:hint="eastAsia" w:ascii="仿宋_GB2312" w:hAnsi="仿宋_GB2312" w:eastAsia="仿宋_GB2312" w:cs="仿宋_GB2312"/>
          <w:color w:val="auto"/>
          <w:kern w:val="0"/>
          <w:sz w:val="32"/>
          <w:szCs w:val="32"/>
          <w:shd w:val="clear" w:color="auto" w:fill="FFFFFF"/>
          <w:lang w:val="en-US" w:eastAsia="zh-CN"/>
        </w:rPr>
        <w:t>的</w:t>
      </w:r>
      <w:r>
        <w:rPr>
          <w:rFonts w:hint="eastAsia" w:ascii="仿宋_GB2312" w:hAnsi="仿宋_GB2312" w:eastAsia="仿宋_GB2312" w:cs="仿宋_GB2312"/>
          <w:color w:val="auto"/>
          <w:kern w:val="0"/>
          <w:sz w:val="32"/>
          <w:szCs w:val="32"/>
          <w:shd w:val="clear" w:color="auto" w:fill="FFFFFF"/>
        </w:rPr>
        <w:t>报价时间起重新5分钟倒计时，直至5分钟倒计时截止时间内没有新的报价，网上交易系统将自动关闭报价通道，竞价结束，系统确认并显示最高报价。</w:t>
      </w:r>
    </w:p>
    <w:p>
      <w:pPr>
        <w:widowControl/>
        <w:spacing w:line="580" w:lineRule="exact"/>
        <w:ind w:firstLine="643"/>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凡是获得竞买资格的竞买人，在自由报价时间内不论报价与否，均有资格参加延时竞价。</w:t>
      </w:r>
    </w:p>
    <w:p>
      <w:pPr>
        <w:widowControl/>
        <w:spacing w:line="580" w:lineRule="exact"/>
        <w:ind w:firstLine="643"/>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第二十二条</w:t>
      </w:r>
      <w:r>
        <w:rPr>
          <w:rFonts w:hint="eastAsia" w:ascii="仿宋_GB2312" w:hAnsi="仿宋_GB2312" w:eastAsia="仿宋_GB2312" w:cs="仿宋_GB2312"/>
          <w:color w:val="auto"/>
          <w:kern w:val="0"/>
          <w:sz w:val="32"/>
          <w:szCs w:val="32"/>
          <w:shd w:val="clear" w:color="auto" w:fill="FFFFFF"/>
          <w:lang w:val="en-US" w:eastAsia="zh-CN"/>
        </w:rPr>
        <w:t xml:space="preserve"> </w:t>
      </w:r>
      <w:r>
        <w:rPr>
          <w:rFonts w:hint="eastAsia" w:ascii="仿宋_GB2312" w:hAnsi="仿宋_GB2312" w:eastAsia="仿宋_GB2312" w:cs="仿宋_GB2312"/>
          <w:color w:val="auto"/>
          <w:kern w:val="0"/>
          <w:sz w:val="32"/>
          <w:szCs w:val="32"/>
          <w:shd w:val="clear" w:color="auto" w:fill="FFFFFF"/>
        </w:rPr>
        <w:t>竞买人应当谨慎报价，报价一经提交，不得修改或者撤回。</w:t>
      </w:r>
    </w:p>
    <w:p>
      <w:pPr>
        <w:widowControl/>
        <w:spacing w:line="580" w:lineRule="exact"/>
        <w:ind w:firstLine="643"/>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第二十三条</w:t>
      </w:r>
      <w:r>
        <w:rPr>
          <w:rFonts w:hint="eastAsia" w:ascii="仿宋_GB2312" w:hAnsi="仿宋_GB2312" w:eastAsia="仿宋_GB2312" w:cs="仿宋_GB2312"/>
          <w:color w:val="auto"/>
          <w:kern w:val="0"/>
          <w:sz w:val="32"/>
          <w:szCs w:val="32"/>
          <w:shd w:val="clear" w:color="auto" w:fill="FFFFFF"/>
          <w:lang w:val="en-US" w:eastAsia="zh-CN"/>
        </w:rPr>
        <w:t xml:space="preserve"> 矿业权</w:t>
      </w:r>
      <w:r>
        <w:rPr>
          <w:rFonts w:hint="eastAsia" w:ascii="仿宋_GB2312" w:hAnsi="仿宋_GB2312" w:eastAsia="仿宋_GB2312" w:cs="仿宋_GB2312"/>
          <w:color w:val="auto"/>
          <w:kern w:val="0"/>
          <w:sz w:val="32"/>
          <w:szCs w:val="32"/>
          <w:shd w:val="clear" w:color="auto" w:fill="FFFFFF"/>
        </w:rPr>
        <w:t>网上挂牌自由报价时间截止时，无竞买人报价的，则网上交易系统自动显示该宗矿业权“流挂”。</w:t>
      </w:r>
    </w:p>
    <w:p>
      <w:pPr>
        <w:widowControl/>
        <w:spacing w:line="580" w:lineRule="exact"/>
        <w:ind w:firstLine="64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 xml:space="preserve">第二十四条  </w:t>
      </w:r>
      <w:r>
        <w:rPr>
          <w:rFonts w:hint="eastAsia" w:ascii="仿宋_GB2312" w:hAnsi="仿宋_GB2312" w:eastAsia="仿宋_GB2312" w:cs="仿宋_GB2312"/>
          <w:color w:val="auto"/>
          <w:kern w:val="0"/>
          <w:sz w:val="32"/>
          <w:szCs w:val="32"/>
          <w:shd w:val="clear" w:color="auto" w:fill="FFFFFF"/>
          <w:lang w:val="en-US" w:eastAsia="zh-CN"/>
        </w:rPr>
        <w:t>矿业权</w:t>
      </w:r>
      <w:r>
        <w:rPr>
          <w:rFonts w:hint="eastAsia" w:ascii="仿宋_GB2312" w:hAnsi="仿宋_GB2312" w:eastAsia="仿宋_GB2312" w:cs="仿宋_GB2312"/>
          <w:color w:val="auto"/>
          <w:kern w:val="0"/>
          <w:sz w:val="32"/>
          <w:szCs w:val="32"/>
          <w:shd w:val="clear" w:color="auto" w:fill="FFFFFF"/>
        </w:rPr>
        <w:t>网上挂牌，按下列规</w:t>
      </w:r>
      <w:r>
        <w:rPr>
          <w:rFonts w:hint="eastAsia" w:ascii="仿宋_GB2312" w:hAnsi="仿宋_GB2312" w:eastAsia="仿宋_GB2312" w:cs="仿宋_GB2312"/>
          <w:color w:val="auto"/>
          <w:kern w:val="0"/>
          <w:sz w:val="32"/>
          <w:szCs w:val="32"/>
          <w:shd w:val="clear" w:color="auto" w:fill="FFFFFF"/>
          <w:lang w:val="en-US" w:eastAsia="zh-CN"/>
        </w:rPr>
        <w:t>则</w:t>
      </w:r>
      <w:r>
        <w:rPr>
          <w:rFonts w:hint="eastAsia" w:ascii="仿宋_GB2312" w:hAnsi="仿宋_GB2312" w:eastAsia="仿宋_GB2312" w:cs="仿宋_GB2312"/>
          <w:color w:val="auto"/>
          <w:kern w:val="0"/>
          <w:sz w:val="32"/>
          <w:szCs w:val="32"/>
          <w:shd w:val="clear" w:color="auto" w:fill="FFFFFF"/>
        </w:rPr>
        <w:t>确定竞得人：</w:t>
      </w:r>
    </w:p>
    <w:p>
      <w:pPr>
        <w:widowControl/>
        <w:spacing w:line="580" w:lineRule="exact"/>
        <w:ind w:firstLine="64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（一）未设底价的，报价最高者即为竞得人；</w:t>
      </w:r>
    </w:p>
    <w:p>
      <w:pPr>
        <w:widowControl/>
        <w:spacing w:line="580" w:lineRule="exact"/>
        <w:ind w:firstLine="64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（二）设有底价的，报价最高且不低于底价者即为竞得人；最高报价低于底价的，挂牌不成交，网上交易系统自动显示该矿业权“流</w:t>
      </w:r>
      <w:r>
        <w:rPr>
          <w:rFonts w:hint="eastAsia" w:ascii="仿宋_GB2312" w:hAnsi="仿宋_GB2312" w:eastAsia="仿宋_GB2312" w:cs="仿宋_GB2312"/>
          <w:color w:val="auto"/>
          <w:kern w:val="0"/>
          <w:sz w:val="32"/>
          <w:szCs w:val="32"/>
          <w:shd w:val="clear" w:color="auto" w:fill="FFFFFF"/>
          <w:lang w:val="en-US" w:eastAsia="zh-CN"/>
        </w:rPr>
        <w:t>挂</w:t>
      </w:r>
      <w:r>
        <w:rPr>
          <w:rFonts w:hint="eastAsia" w:ascii="仿宋_GB2312" w:hAnsi="仿宋_GB2312" w:eastAsia="仿宋_GB2312" w:cs="仿宋_GB2312"/>
          <w:color w:val="auto"/>
          <w:kern w:val="0"/>
          <w:sz w:val="32"/>
          <w:szCs w:val="32"/>
          <w:shd w:val="clear" w:color="auto" w:fill="FFFFFF"/>
        </w:rPr>
        <w:t>”。</w:t>
      </w:r>
    </w:p>
    <w:p>
      <w:pPr>
        <w:widowControl/>
        <w:spacing w:line="580" w:lineRule="exact"/>
        <w:jc w:val="center"/>
        <w:rPr>
          <w:rFonts w:hint="eastAsia" w:ascii="仿宋_GB2312" w:hAnsi="仿宋_GB2312" w:eastAsia="仿宋_GB2312" w:cs="仿宋_GB2312"/>
          <w:b/>
          <w:color w:val="auto"/>
          <w:kern w:val="0"/>
          <w:sz w:val="32"/>
          <w:szCs w:val="32"/>
          <w:shd w:val="clear" w:color="auto" w:fill="FFFFFF"/>
        </w:rPr>
      </w:pPr>
      <w:r>
        <w:rPr>
          <w:rFonts w:hint="eastAsia" w:ascii="仿宋_GB2312" w:hAnsi="仿宋_GB2312" w:eastAsia="仿宋_GB2312" w:cs="仿宋_GB2312"/>
          <w:b/>
          <w:color w:val="auto"/>
          <w:kern w:val="0"/>
          <w:sz w:val="32"/>
          <w:szCs w:val="32"/>
          <w:shd w:val="clear" w:color="auto" w:fill="FFFFFF"/>
        </w:rPr>
        <w:t>第六章</w:t>
      </w:r>
      <w:r>
        <w:rPr>
          <w:rFonts w:hint="eastAsia" w:ascii="仿宋_GB2312" w:hAnsi="仿宋_GB2312" w:eastAsia="仿宋_GB2312" w:cs="仿宋_GB2312"/>
          <w:b/>
          <w:color w:val="auto"/>
          <w:kern w:val="0"/>
          <w:sz w:val="32"/>
          <w:szCs w:val="32"/>
          <w:shd w:val="clear" w:color="auto" w:fill="FFFFFF"/>
          <w:lang w:val="en-US" w:eastAsia="zh-CN"/>
        </w:rPr>
        <w:t xml:space="preserve">  签订</w:t>
      </w:r>
      <w:r>
        <w:rPr>
          <w:rFonts w:hint="eastAsia" w:ascii="仿宋_GB2312" w:hAnsi="仿宋_GB2312" w:eastAsia="仿宋_GB2312" w:cs="仿宋_GB2312"/>
          <w:b/>
          <w:color w:val="auto"/>
          <w:kern w:val="0"/>
          <w:sz w:val="32"/>
          <w:szCs w:val="32"/>
          <w:shd w:val="clear" w:color="auto" w:fill="FFFFFF"/>
        </w:rPr>
        <w:t>成交确认</w:t>
      </w:r>
    </w:p>
    <w:p>
      <w:pPr>
        <w:widowControl/>
        <w:spacing w:line="580" w:lineRule="exact"/>
        <w:ind w:firstLine="643"/>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第二十五条</w:t>
      </w:r>
      <w:r>
        <w:rPr>
          <w:rFonts w:hint="eastAsia" w:ascii="仿宋_GB2312" w:hAnsi="仿宋_GB2312" w:eastAsia="仿宋_GB2312" w:cs="仿宋_GB2312"/>
          <w:color w:val="auto"/>
          <w:kern w:val="0"/>
          <w:sz w:val="32"/>
          <w:szCs w:val="32"/>
          <w:shd w:val="clear" w:color="auto" w:fill="FFFFFF"/>
          <w:lang w:val="en-US" w:eastAsia="zh-CN"/>
        </w:rPr>
        <w:t xml:space="preserve"> 矿业权网上</w:t>
      </w:r>
      <w:r>
        <w:rPr>
          <w:rFonts w:hint="eastAsia" w:ascii="仿宋_GB2312" w:hAnsi="仿宋_GB2312" w:eastAsia="仿宋_GB2312" w:cs="仿宋_GB2312"/>
          <w:color w:val="auto"/>
          <w:kern w:val="0"/>
          <w:sz w:val="32"/>
          <w:szCs w:val="32"/>
          <w:shd w:val="clear" w:color="auto" w:fill="FFFFFF"/>
        </w:rPr>
        <w:t>竞价结束次日起3个工作日内，竞得人须持在线打印的矿业权</w:t>
      </w:r>
      <w:r>
        <w:rPr>
          <w:rFonts w:hint="eastAsia" w:ascii="仿宋_GB2312" w:hAnsi="仿宋_GB2312" w:eastAsia="仿宋_GB2312" w:cs="仿宋_GB2312"/>
          <w:color w:val="auto"/>
          <w:kern w:val="0"/>
          <w:sz w:val="32"/>
          <w:szCs w:val="32"/>
          <w:u w:val="none"/>
          <w:shd w:val="clear" w:color="auto" w:fill="FFFFFF"/>
          <w:lang w:val="en-US" w:eastAsia="zh-CN"/>
        </w:rPr>
        <w:t>出让</w:t>
      </w:r>
      <w:r>
        <w:rPr>
          <w:rFonts w:hint="eastAsia" w:ascii="仿宋_GB2312" w:hAnsi="仿宋_GB2312" w:eastAsia="仿宋_GB2312" w:cs="仿宋_GB2312"/>
          <w:color w:val="auto"/>
          <w:kern w:val="0"/>
          <w:sz w:val="32"/>
          <w:szCs w:val="32"/>
          <w:shd w:val="clear" w:color="auto" w:fill="FFFFFF"/>
        </w:rPr>
        <w:t>竞得人</w:t>
      </w:r>
      <w:r>
        <w:rPr>
          <w:rFonts w:hint="eastAsia" w:ascii="仿宋_GB2312" w:hAnsi="仿宋_GB2312" w:eastAsia="仿宋_GB2312" w:cs="仿宋_GB2312"/>
          <w:color w:val="auto"/>
          <w:kern w:val="0"/>
          <w:sz w:val="32"/>
          <w:szCs w:val="32"/>
          <w:highlight w:val="none"/>
          <w:shd w:val="clear" w:color="auto" w:fill="FFFFFF"/>
          <w:lang w:val="en-US" w:eastAsia="zh-CN"/>
        </w:rPr>
        <w:t>通知</w:t>
      </w:r>
      <w:r>
        <w:rPr>
          <w:rFonts w:hint="eastAsia" w:ascii="仿宋_GB2312" w:hAnsi="仿宋_GB2312" w:eastAsia="仿宋_GB2312" w:cs="仿宋_GB2312"/>
          <w:color w:val="auto"/>
          <w:kern w:val="0"/>
          <w:sz w:val="32"/>
          <w:szCs w:val="32"/>
          <w:highlight w:val="none"/>
          <w:shd w:val="clear" w:color="auto" w:fill="FFFFFF"/>
        </w:rPr>
        <w:t>书</w:t>
      </w:r>
      <w:r>
        <w:rPr>
          <w:rFonts w:hint="eastAsia" w:ascii="仿宋_GB2312" w:hAnsi="仿宋_GB2312" w:eastAsia="仿宋_GB2312" w:cs="仿宋_GB2312"/>
          <w:color w:val="auto"/>
          <w:kern w:val="0"/>
          <w:sz w:val="32"/>
          <w:szCs w:val="32"/>
          <w:shd w:val="clear" w:color="auto" w:fill="FFFFFF"/>
        </w:rPr>
        <w:t>、营业执照（或事业单位法人证书）、法定代表人授权书以及出让文件等要求提交的相关材料到矿业权交易机构</w:t>
      </w:r>
      <w:r>
        <w:rPr>
          <w:rFonts w:hint="eastAsia" w:ascii="仿宋_GB2312" w:hAnsi="仿宋_GB2312" w:eastAsia="仿宋_GB2312" w:cs="仿宋_GB2312"/>
          <w:color w:val="auto"/>
          <w:kern w:val="0"/>
          <w:sz w:val="32"/>
          <w:szCs w:val="32"/>
          <w:shd w:val="clear" w:color="auto" w:fill="FFFFFF"/>
          <w:lang w:val="en-US" w:eastAsia="zh-CN"/>
        </w:rPr>
        <w:t>签订成交确认书</w:t>
      </w:r>
      <w:r>
        <w:rPr>
          <w:rFonts w:hint="eastAsia" w:ascii="仿宋_GB2312" w:hAnsi="仿宋_GB2312" w:eastAsia="仿宋_GB2312" w:cs="仿宋_GB2312"/>
          <w:color w:val="auto"/>
          <w:kern w:val="0"/>
          <w:sz w:val="32"/>
          <w:szCs w:val="32"/>
          <w:shd w:val="clear" w:color="auto" w:fill="FFFFFF"/>
        </w:rPr>
        <w:t>。成交确认书由</w:t>
      </w:r>
      <w:r>
        <w:rPr>
          <w:rFonts w:hint="eastAsia" w:ascii="仿宋_GB2312" w:hAnsi="仿宋_GB2312" w:eastAsia="仿宋_GB2312" w:cs="仿宋_GB2312"/>
          <w:color w:val="auto"/>
          <w:kern w:val="0"/>
          <w:sz w:val="32"/>
          <w:szCs w:val="32"/>
          <w:shd w:val="clear" w:color="auto" w:fill="FFFFFF"/>
          <w:lang w:val="en-US" w:eastAsia="zh-CN"/>
        </w:rPr>
        <w:t>出让人</w:t>
      </w:r>
      <w:r>
        <w:rPr>
          <w:rFonts w:hint="eastAsia" w:ascii="仿宋_GB2312" w:hAnsi="仿宋_GB2312" w:eastAsia="仿宋_GB2312" w:cs="仿宋_GB2312"/>
          <w:color w:val="auto"/>
          <w:kern w:val="0"/>
          <w:sz w:val="32"/>
          <w:szCs w:val="32"/>
          <w:shd w:val="clear" w:color="auto" w:fill="FFFFFF"/>
        </w:rPr>
        <w:t>盖章</w:t>
      </w:r>
      <w:r>
        <w:rPr>
          <w:rFonts w:hint="eastAsia" w:ascii="仿宋_GB2312" w:hAnsi="仿宋_GB2312" w:eastAsia="仿宋_GB2312" w:cs="仿宋_GB2312"/>
          <w:color w:val="auto"/>
          <w:kern w:val="0"/>
          <w:sz w:val="32"/>
          <w:szCs w:val="32"/>
          <w:highlight w:val="none"/>
          <w:shd w:val="clear" w:color="auto" w:fill="FFFFFF"/>
        </w:rPr>
        <w:t>后生效</w:t>
      </w:r>
      <w:r>
        <w:rPr>
          <w:rFonts w:hint="eastAsia" w:ascii="仿宋_GB2312" w:hAnsi="仿宋_GB2312" w:eastAsia="仿宋_GB2312" w:cs="仿宋_GB2312"/>
          <w:color w:val="auto"/>
          <w:kern w:val="0"/>
          <w:sz w:val="32"/>
          <w:szCs w:val="32"/>
          <w:shd w:val="clear" w:color="auto" w:fill="FFFFFF"/>
        </w:rPr>
        <w:t>。</w:t>
      </w:r>
    </w:p>
    <w:p>
      <w:pPr>
        <w:widowControl/>
        <w:spacing w:line="580" w:lineRule="exact"/>
        <w:ind w:firstLine="643"/>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竞得人</w:t>
      </w:r>
      <w:r>
        <w:rPr>
          <w:rFonts w:hint="eastAsia" w:ascii="仿宋_GB2312" w:hAnsi="仿宋_GB2312" w:eastAsia="仿宋_GB2312" w:cs="仿宋_GB2312"/>
          <w:color w:val="auto"/>
          <w:kern w:val="0"/>
          <w:sz w:val="32"/>
          <w:szCs w:val="32"/>
          <w:shd w:val="clear" w:color="auto" w:fill="FFFFFF"/>
          <w:lang w:val="en-US" w:eastAsia="zh-CN"/>
        </w:rPr>
        <w:t>在</w:t>
      </w:r>
      <w:r>
        <w:rPr>
          <w:rFonts w:hint="eastAsia" w:ascii="仿宋_GB2312" w:hAnsi="仿宋_GB2312" w:eastAsia="仿宋_GB2312" w:cs="仿宋_GB2312"/>
          <w:color w:val="auto"/>
          <w:kern w:val="0"/>
          <w:sz w:val="32"/>
          <w:szCs w:val="32"/>
          <w:shd w:val="clear" w:color="auto" w:fill="FFFFFF"/>
        </w:rPr>
        <w:t>规定</w:t>
      </w:r>
      <w:r>
        <w:rPr>
          <w:rFonts w:hint="eastAsia" w:ascii="仿宋_GB2312" w:hAnsi="仿宋_GB2312" w:eastAsia="仿宋_GB2312" w:cs="仿宋_GB2312"/>
          <w:color w:val="auto"/>
          <w:kern w:val="0"/>
          <w:sz w:val="32"/>
          <w:szCs w:val="32"/>
          <w:shd w:val="clear" w:color="auto" w:fill="FFFFFF"/>
          <w:lang w:val="en-US" w:eastAsia="zh-CN"/>
        </w:rPr>
        <w:t>时间内按出让文件约定</w:t>
      </w:r>
      <w:r>
        <w:rPr>
          <w:rFonts w:hint="eastAsia" w:ascii="仿宋_GB2312" w:hAnsi="仿宋_GB2312" w:eastAsia="仿宋_GB2312" w:cs="仿宋_GB2312"/>
          <w:color w:val="auto"/>
          <w:kern w:val="0"/>
          <w:sz w:val="32"/>
          <w:szCs w:val="32"/>
          <w:shd w:val="clear" w:color="auto" w:fill="FFFFFF"/>
        </w:rPr>
        <w:t>向矿业权交易机构缴纳交易服务费。</w:t>
      </w:r>
    </w:p>
    <w:p>
      <w:pPr>
        <w:widowControl/>
        <w:spacing w:line="580" w:lineRule="exact"/>
        <w:ind w:firstLine="643"/>
        <w:jc w:val="left"/>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rPr>
        <w:t>第二十六条</w:t>
      </w:r>
      <w:r>
        <w:rPr>
          <w:rFonts w:hint="eastAsia" w:ascii="仿宋_GB2312" w:hAnsi="仿宋_GB2312" w:eastAsia="仿宋_GB2312" w:cs="仿宋_GB2312"/>
          <w:color w:val="auto"/>
          <w:kern w:val="0"/>
          <w:sz w:val="32"/>
          <w:szCs w:val="32"/>
          <w:shd w:val="clear" w:color="auto" w:fill="FFFFFF"/>
          <w:lang w:val="en-US" w:eastAsia="zh-CN"/>
        </w:rPr>
        <w:t xml:space="preserve"> </w:t>
      </w:r>
      <w:r>
        <w:rPr>
          <w:rFonts w:hint="eastAsia" w:ascii="仿宋_GB2312" w:hAnsi="仿宋_GB2312" w:eastAsia="仿宋_GB2312" w:cs="仿宋_GB2312"/>
          <w:color w:val="auto"/>
          <w:kern w:val="0"/>
          <w:sz w:val="32"/>
          <w:szCs w:val="32"/>
          <w:shd w:val="clear" w:color="auto" w:fill="FFFFFF"/>
        </w:rPr>
        <w:t>矿业权</w:t>
      </w:r>
      <w:r>
        <w:rPr>
          <w:rFonts w:hint="eastAsia" w:ascii="仿宋_GB2312" w:hAnsi="仿宋_GB2312" w:eastAsia="仿宋_GB2312" w:cs="仿宋_GB2312"/>
          <w:color w:val="auto"/>
          <w:kern w:val="0"/>
          <w:sz w:val="32"/>
          <w:szCs w:val="32"/>
          <w:u w:val="none"/>
          <w:shd w:val="clear" w:color="auto" w:fill="FFFFFF"/>
          <w:lang w:val="en-US" w:eastAsia="zh-CN"/>
        </w:rPr>
        <w:t>出让</w:t>
      </w:r>
      <w:r>
        <w:rPr>
          <w:rFonts w:hint="eastAsia" w:ascii="仿宋_GB2312" w:hAnsi="仿宋_GB2312" w:eastAsia="仿宋_GB2312" w:cs="仿宋_GB2312"/>
          <w:color w:val="auto"/>
          <w:kern w:val="0"/>
          <w:sz w:val="32"/>
          <w:szCs w:val="32"/>
          <w:shd w:val="clear" w:color="auto" w:fill="FFFFFF"/>
        </w:rPr>
        <w:t>成交确认书应当包括下列基本内容：</w:t>
      </w:r>
    </w:p>
    <w:p>
      <w:pPr>
        <w:pStyle w:val="4"/>
        <w:shd w:val="clear" w:color="auto" w:fill="FFFFFF"/>
        <w:spacing w:before="0" w:beforeAutospacing="0" w:after="0" w:afterAutospacing="0" w:line="429" w:lineRule="atLeas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（一）出让人和竞得人及矿业权交易机构的名称、场所；</w:t>
      </w:r>
    </w:p>
    <w:p>
      <w:pPr>
        <w:pStyle w:val="4"/>
        <w:shd w:val="clear" w:color="auto" w:fill="FFFFFF"/>
        <w:spacing w:before="0" w:beforeAutospacing="0" w:after="0" w:afterAutospacing="0" w:line="429" w:lineRule="atLeast"/>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（二）出让的矿业权名称、交易方式；</w:t>
      </w:r>
    </w:p>
    <w:p>
      <w:pPr>
        <w:pStyle w:val="4"/>
        <w:shd w:val="clear" w:color="auto" w:fill="FFFFFF"/>
        <w:spacing w:before="0" w:beforeAutospacing="0" w:after="0" w:afterAutospacing="0" w:line="429" w:lineRule="atLeast"/>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（三）成交时间、地点和成交价格；</w:t>
      </w:r>
    </w:p>
    <w:p>
      <w:pPr>
        <w:pStyle w:val="4"/>
        <w:shd w:val="clear" w:color="auto" w:fill="FFFFFF"/>
        <w:spacing w:before="0" w:beforeAutospacing="0" w:after="0" w:afterAutospacing="0" w:line="429" w:lineRule="atLeast"/>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（四）出让人和竞得人对交易过程和交易结果的确认；</w:t>
      </w:r>
    </w:p>
    <w:p>
      <w:pPr>
        <w:pStyle w:val="4"/>
        <w:shd w:val="clear" w:color="auto" w:fill="FFFFFF"/>
        <w:spacing w:before="0" w:beforeAutospacing="0" w:after="0" w:afterAutospacing="0" w:line="429" w:lineRule="atLeast"/>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（五）矿业权出让合同的签订时间；</w:t>
      </w:r>
    </w:p>
    <w:p>
      <w:pPr>
        <w:pStyle w:val="4"/>
        <w:shd w:val="clear" w:color="auto" w:fill="FFFFFF"/>
        <w:spacing w:before="0" w:beforeAutospacing="0" w:after="0" w:afterAutospacing="0" w:line="429" w:lineRule="atLeast"/>
        <w:ind w:firstLine="63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六</w:t>
      </w:r>
      <w:r>
        <w:rPr>
          <w:rFonts w:hint="eastAsia" w:ascii="仿宋_GB2312" w:hAnsi="仿宋_GB2312" w:eastAsia="仿宋_GB2312" w:cs="仿宋_GB2312"/>
          <w:color w:val="auto"/>
          <w:sz w:val="32"/>
          <w:szCs w:val="32"/>
          <w:shd w:val="clear" w:color="auto" w:fill="FFFFFF"/>
        </w:rPr>
        <w:t>）需要约定的其他内容。</w:t>
      </w:r>
    </w:p>
    <w:p>
      <w:pPr>
        <w:widowControl/>
        <w:spacing w:line="580" w:lineRule="exact"/>
        <w:jc w:val="center"/>
        <w:rPr>
          <w:rFonts w:hint="eastAsia" w:ascii="仿宋_GB2312" w:hAnsi="仿宋_GB2312" w:eastAsia="仿宋_GB2312" w:cs="仿宋_GB2312"/>
          <w:b/>
          <w:color w:val="auto"/>
          <w:kern w:val="0"/>
          <w:sz w:val="32"/>
          <w:szCs w:val="32"/>
          <w:shd w:val="clear" w:color="auto" w:fill="FFFFFF"/>
        </w:rPr>
      </w:pPr>
      <w:r>
        <w:rPr>
          <w:rFonts w:hint="eastAsia" w:ascii="仿宋_GB2312" w:hAnsi="仿宋_GB2312" w:eastAsia="仿宋_GB2312" w:cs="仿宋_GB2312"/>
          <w:b/>
          <w:color w:val="auto"/>
          <w:kern w:val="0"/>
          <w:sz w:val="32"/>
          <w:szCs w:val="32"/>
          <w:shd w:val="clear" w:color="auto" w:fill="FFFFFF"/>
        </w:rPr>
        <w:t>第七章</w:t>
      </w:r>
      <w:r>
        <w:rPr>
          <w:rFonts w:hint="eastAsia" w:ascii="仿宋_GB2312" w:hAnsi="仿宋_GB2312" w:eastAsia="仿宋_GB2312" w:cs="仿宋_GB2312"/>
          <w:b/>
          <w:color w:val="auto"/>
          <w:kern w:val="0"/>
          <w:sz w:val="32"/>
          <w:szCs w:val="32"/>
          <w:shd w:val="clear" w:color="auto" w:fill="FFFFFF"/>
          <w:lang w:val="en-US" w:eastAsia="zh-CN"/>
        </w:rPr>
        <w:t xml:space="preserve">  </w:t>
      </w:r>
      <w:r>
        <w:rPr>
          <w:rFonts w:hint="eastAsia" w:ascii="仿宋_GB2312" w:hAnsi="仿宋_GB2312" w:eastAsia="仿宋_GB2312" w:cs="仿宋_GB2312"/>
          <w:b/>
          <w:color w:val="auto"/>
          <w:kern w:val="0"/>
          <w:sz w:val="32"/>
          <w:szCs w:val="32"/>
          <w:shd w:val="clear" w:color="auto" w:fill="FFFFFF"/>
        </w:rPr>
        <w:t>结果公示</w:t>
      </w:r>
    </w:p>
    <w:p>
      <w:pPr>
        <w:pStyle w:val="4"/>
        <w:shd w:val="clear" w:color="auto" w:fill="FFFFFF"/>
        <w:spacing w:before="0" w:beforeAutospacing="0" w:after="0" w:afterAutospacing="0" w:line="429" w:lineRule="atLeas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第二十七条</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矿业权</w:t>
      </w:r>
      <w:r>
        <w:rPr>
          <w:rFonts w:hint="eastAsia" w:ascii="仿宋_GB2312" w:hAnsi="仿宋_GB2312" w:eastAsia="仿宋_GB2312" w:cs="仿宋_GB2312"/>
          <w:color w:val="auto"/>
          <w:sz w:val="32"/>
          <w:szCs w:val="32"/>
          <w:shd w:val="clear" w:color="auto" w:fill="FFFFFF"/>
          <w:lang w:val="en-US" w:eastAsia="zh-CN"/>
        </w:rPr>
        <w:t>出让</w:t>
      </w:r>
      <w:r>
        <w:rPr>
          <w:rFonts w:hint="eastAsia" w:ascii="仿宋_GB2312" w:hAnsi="仿宋_GB2312" w:eastAsia="仿宋_GB2312" w:cs="仿宋_GB2312"/>
          <w:color w:val="auto"/>
          <w:sz w:val="32"/>
          <w:szCs w:val="32"/>
          <w:shd w:val="clear" w:color="auto" w:fill="FFFFFF"/>
        </w:rPr>
        <w:t>成交的，矿业权交易机构应当在成交确认书生效后5个工作日内进行信息公示。公示信息应当在发布出让公告的平台发布。公示期不少于10个工作日。</w:t>
      </w:r>
    </w:p>
    <w:p>
      <w:pPr>
        <w:widowControl/>
        <w:spacing w:line="580" w:lineRule="exact"/>
        <w:ind w:firstLine="643"/>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第二十八条 公示应包括以下主要内容：</w:t>
      </w:r>
    </w:p>
    <w:p>
      <w:pPr>
        <w:widowControl/>
        <w:spacing w:line="580" w:lineRule="exact"/>
        <w:ind w:firstLine="64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（一）竞得人的名称、注册地址；</w:t>
      </w:r>
    </w:p>
    <w:p>
      <w:pPr>
        <w:widowControl/>
        <w:spacing w:line="580" w:lineRule="exact"/>
        <w:ind w:firstLine="64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（二）成交日期、地点；</w:t>
      </w:r>
    </w:p>
    <w:p>
      <w:pPr>
        <w:widowControl/>
        <w:spacing w:line="580" w:lineRule="exact"/>
        <w:ind w:firstLine="64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（三）竞得矿业权名称（编号）、范围等矿业权简要情况；</w:t>
      </w:r>
    </w:p>
    <w:p>
      <w:pPr>
        <w:widowControl/>
        <w:spacing w:line="580" w:lineRule="exact"/>
        <w:ind w:firstLine="64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（四）矿业权成交价格及缴纳时间、方式；</w:t>
      </w:r>
    </w:p>
    <w:p>
      <w:pPr>
        <w:widowControl/>
        <w:spacing w:line="580" w:lineRule="exact"/>
        <w:ind w:firstLine="64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w:t>
      </w:r>
      <w:r>
        <w:rPr>
          <w:rFonts w:hint="eastAsia" w:ascii="仿宋_GB2312" w:hAnsi="仿宋_GB2312" w:eastAsia="仿宋_GB2312" w:cs="仿宋_GB2312"/>
          <w:color w:val="auto"/>
          <w:kern w:val="0"/>
          <w:sz w:val="32"/>
          <w:szCs w:val="32"/>
          <w:shd w:val="clear" w:color="auto" w:fill="FFFFFF"/>
          <w:lang w:val="en-US" w:eastAsia="zh-CN"/>
        </w:rPr>
        <w:t>五</w:t>
      </w:r>
      <w:r>
        <w:rPr>
          <w:rFonts w:hint="eastAsia" w:ascii="仿宋_GB2312" w:hAnsi="仿宋_GB2312" w:eastAsia="仿宋_GB2312" w:cs="仿宋_GB2312"/>
          <w:color w:val="auto"/>
          <w:kern w:val="0"/>
          <w:sz w:val="32"/>
          <w:szCs w:val="32"/>
          <w:shd w:val="clear" w:color="auto" w:fill="FFFFFF"/>
        </w:rPr>
        <w:t>）</w:t>
      </w:r>
      <w:r>
        <w:rPr>
          <w:rFonts w:hint="eastAsia" w:ascii="仿宋_GB2312" w:hAnsi="仿宋_GB2312" w:eastAsia="仿宋_GB2312" w:cs="仿宋_GB2312"/>
          <w:color w:val="auto"/>
          <w:kern w:val="0"/>
          <w:sz w:val="32"/>
          <w:szCs w:val="32"/>
          <w:shd w:val="clear" w:color="auto" w:fill="FFFFFF"/>
        </w:rPr>
        <w:t>对公示内容提出异议的方式及途径；</w:t>
      </w:r>
    </w:p>
    <w:p>
      <w:pPr>
        <w:widowControl/>
        <w:spacing w:line="580" w:lineRule="exact"/>
        <w:ind w:firstLine="64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w:t>
      </w:r>
      <w:r>
        <w:rPr>
          <w:rFonts w:hint="eastAsia" w:ascii="仿宋_GB2312" w:hAnsi="仿宋_GB2312" w:eastAsia="仿宋_GB2312" w:cs="仿宋_GB2312"/>
          <w:color w:val="auto"/>
          <w:kern w:val="0"/>
          <w:sz w:val="32"/>
          <w:szCs w:val="32"/>
          <w:shd w:val="clear" w:color="auto" w:fill="FFFFFF"/>
          <w:lang w:val="en-US" w:eastAsia="zh-CN"/>
        </w:rPr>
        <w:t>六</w:t>
      </w:r>
      <w:r>
        <w:rPr>
          <w:rFonts w:hint="eastAsia" w:ascii="仿宋_GB2312" w:hAnsi="仿宋_GB2312" w:eastAsia="仿宋_GB2312" w:cs="仿宋_GB2312"/>
          <w:color w:val="auto"/>
          <w:kern w:val="0"/>
          <w:sz w:val="32"/>
          <w:szCs w:val="32"/>
          <w:shd w:val="clear" w:color="auto" w:fill="FFFFFF"/>
        </w:rPr>
        <w:t>）</w:t>
      </w:r>
      <w:r>
        <w:rPr>
          <w:rFonts w:hint="eastAsia" w:ascii="仿宋_GB2312" w:hAnsi="仿宋_GB2312" w:eastAsia="仿宋_GB2312" w:cs="仿宋_GB2312"/>
          <w:color w:val="auto"/>
          <w:kern w:val="0"/>
          <w:sz w:val="32"/>
          <w:szCs w:val="32"/>
          <w:shd w:val="clear" w:color="auto" w:fill="FFFFFF"/>
        </w:rPr>
        <w:t>其他应当公示的内容。</w:t>
      </w:r>
    </w:p>
    <w:p>
      <w:pPr>
        <w:widowControl/>
        <w:spacing w:line="580" w:lineRule="exact"/>
        <w:ind w:firstLine="64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第二十九条 公示期满无异议的，矿业权交易机构向竞得人发出</w:t>
      </w:r>
      <w:r>
        <w:rPr>
          <w:rFonts w:hint="eastAsia" w:ascii="仿宋_GB2312" w:hAnsi="仿宋_GB2312" w:eastAsia="仿宋_GB2312" w:cs="仿宋_GB2312"/>
          <w:color w:val="auto"/>
          <w:kern w:val="0"/>
          <w:sz w:val="32"/>
          <w:szCs w:val="32"/>
          <w:shd w:val="clear" w:color="auto" w:fill="FFFFFF"/>
          <w:lang w:val="en-US" w:eastAsia="zh-CN"/>
        </w:rPr>
        <w:t>成交结果</w:t>
      </w:r>
      <w:r>
        <w:rPr>
          <w:rFonts w:hint="eastAsia" w:ascii="仿宋_GB2312" w:hAnsi="仿宋_GB2312" w:eastAsia="仿宋_GB2312" w:cs="仿宋_GB2312"/>
          <w:color w:val="auto"/>
          <w:kern w:val="0"/>
          <w:sz w:val="32"/>
          <w:szCs w:val="32"/>
          <w:shd w:val="clear" w:color="auto" w:fill="FFFFFF"/>
        </w:rPr>
        <w:t>公示无异议通知书，竞得人应在规定的期限内与出让人签订矿业权出让合同、缴纳矿业权</w:t>
      </w:r>
      <w:r>
        <w:rPr>
          <w:rFonts w:hint="eastAsia" w:ascii="仿宋_GB2312" w:hAnsi="仿宋_GB2312" w:eastAsia="仿宋_GB2312" w:cs="仿宋_GB2312"/>
          <w:color w:val="auto"/>
          <w:kern w:val="0"/>
          <w:sz w:val="32"/>
          <w:szCs w:val="32"/>
          <w:shd w:val="clear" w:color="auto" w:fill="FFFFFF"/>
          <w:lang w:val="en-US" w:eastAsia="zh-CN"/>
        </w:rPr>
        <w:t>成交价款</w:t>
      </w:r>
      <w:r>
        <w:rPr>
          <w:rFonts w:hint="eastAsia" w:ascii="仿宋_GB2312" w:hAnsi="仿宋_GB2312" w:eastAsia="仿宋_GB2312" w:cs="仿宋_GB2312"/>
          <w:color w:val="auto"/>
          <w:kern w:val="0"/>
          <w:sz w:val="32"/>
          <w:szCs w:val="32"/>
          <w:shd w:val="clear" w:color="auto" w:fill="FFFFFF"/>
        </w:rPr>
        <w:t>、申请办理</w:t>
      </w:r>
      <w:r>
        <w:rPr>
          <w:rFonts w:hint="eastAsia" w:ascii="仿宋_GB2312" w:hAnsi="仿宋_GB2312" w:eastAsia="仿宋_GB2312" w:cs="仿宋_GB2312"/>
          <w:color w:val="auto"/>
          <w:kern w:val="0"/>
          <w:sz w:val="32"/>
          <w:szCs w:val="32"/>
          <w:shd w:val="clear" w:color="auto" w:fill="FFFFFF"/>
          <w:lang w:val="en-US" w:eastAsia="zh-CN"/>
        </w:rPr>
        <w:t>矿业权</w:t>
      </w:r>
      <w:r>
        <w:rPr>
          <w:rFonts w:hint="eastAsia" w:ascii="仿宋_GB2312" w:hAnsi="仿宋_GB2312" w:eastAsia="仿宋_GB2312" w:cs="仿宋_GB2312"/>
          <w:color w:val="auto"/>
          <w:kern w:val="0"/>
          <w:sz w:val="32"/>
          <w:szCs w:val="32"/>
          <w:shd w:val="clear" w:color="auto" w:fill="FFFFFF"/>
        </w:rPr>
        <w:t>登记手续。</w:t>
      </w:r>
    </w:p>
    <w:p>
      <w:pPr>
        <w:widowControl/>
        <w:spacing w:line="580" w:lineRule="exact"/>
        <w:ind w:firstLine="2570" w:firstLineChars="800"/>
        <w:rPr>
          <w:rFonts w:hint="eastAsia" w:ascii="仿宋_GB2312" w:hAnsi="仿宋_GB2312" w:eastAsia="仿宋_GB2312" w:cs="仿宋_GB2312"/>
          <w:b/>
          <w:color w:val="auto"/>
          <w:kern w:val="0"/>
          <w:sz w:val="32"/>
          <w:szCs w:val="32"/>
          <w:shd w:val="clear" w:color="auto" w:fill="FFFFFF"/>
        </w:rPr>
      </w:pPr>
      <w:r>
        <w:rPr>
          <w:rFonts w:hint="eastAsia" w:ascii="仿宋_GB2312" w:hAnsi="仿宋_GB2312" w:eastAsia="仿宋_GB2312" w:cs="仿宋_GB2312"/>
          <w:b/>
          <w:color w:val="auto"/>
          <w:kern w:val="0"/>
          <w:sz w:val="32"/>
          <w:szCs w:val="32"/>
          <w:shd w:val="clear" w:color="auto" w:fill="FFFFFF"/>
        </w:rPr>
        <w:t>第</w:t>
      </w:r>
      <w:r>
        <w:rPr>
          <w:rFonts w:hint="eastAsia" w:ascii="仿宋_GB2312" w:hAnsi="仿宋_GB2312" w:eastAsia="仿宋_GB2312" w:cs="仿宋_GB2312"/>
          <w:b/>
          <w:color w:val="auto"/>
          <w:kern w:val="0"/>
          <w:sz w:val="32"/>
          <w:szCs w:val="32"/>
          <w:shd w:val="clear" w:color="auto" w:fill="FFFFFF"/>
          <w:lang w:val="en-US" w:eastAsia="zh-CN"/>
        </w:rPr>
        <w:t>八</w:t>
      </w:r>
      <w:r>
        <w:rPr>
          <w:rFonts w:hint="eastAsia" w:ascii="仿宋_GB2312" w:hAnsi="仿宋_GB2312" w:eastAsia="仿宋_GB2312" w:cs="仿宋_GB2312"/>
          <w:b/>
          <w:color w:val="auto"/>
          <w:kern w:val="0"/>
          <w:sz w:val="32"/>
          <w:szCs w:val="32"/>
          <w:shd w:val="clear" w:color="auto" w:fill="FFFFFF"/>
        </w:rPr>
        <w:t>章  中止和终止</w:t>
      </w:r>
    </w:p>
    <w:p>
      <w:pPr>
        <w:widowControl/>
        <w:spacing w:line="580" w:lineRule="exact"/>
        <w:ind w:firstLine="643"/>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第三十条</w:t>
      </w:r>
      <w:r>
        <w:rPr>
          <w:rFonts w:hint="eastAsia" w:ascii="仿宋_GB2312" w:hAnsi="仿宋_GB2312" w:eastAsia="仿宋_GB2312" w:cs="仿宋_GB2312"/>
          <w:color w:val="auto"/>
          <w:kern w:val="0"/>
          <w:sz w:val="32"/>
          <w:szCs w:val="32"/>
          <w:shd w:val="clear" w:color="auto" w:fill="FFFFFF"/>
          <w:lang w:val="en-US" w:eastAsia="zh-CN"/>
        </w:rPr>
        <w:t xml:space="preserve"> </w:t>
      </w:r>
      <w:r>
        <w:rPr>
          <w:rFonts w:hint="eastAsia" w:ascii="仿宋_GB2312" w:hAnsi="仿宋_GB2312" w:eastAsia="仿宋_GB2312" w:cs="仿宋_GB2312"/>
          <w:color w:val="auto"/>
          <w:kern w:val="0"/>
          <w:sz w:val="32"/>
          <w:szCs w:val="32"/>
          <w:shd w:val="clear" w:color="auto" w:fill="FFFFFF"/>
        </w:rPr>
        <w:t>有下列情形之一的，应当发布中止或者终止网上出让公告，并中止或者终止交易活动：</w:t>
      </w:r>
    </w:p>
    <w:p>
      <w:pPr>
        <w:widowControl/>
        <w:spacing w:line="580" w:lineRule="exact"/>
        <w:ind w:firstLine="64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（一）司法、监察机关依法要求中止或者终止网上交易活动的；</w:t>
      </w:r>
    </w:p>
    <w:p>
      <w:pPr>
        <w:widowControl/>
        <w:spacing w:line="580" w:lineRule="exact"/>
        <w:ind w:firstLine="64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（二）因相关政策、规划变化等原因，对矿业权勘查、</w:t>
      </w:r>
      <w:r>
        <w:rPr>
          <w:rFonts w:hint="eastAsia" w:ascii="仿宋_GB2312" w:hAnsi="仿宋_GB2312" w:eastAsia="仿宋_GB2312" w:cs="仿宋_GB2312"/>
          <w:color w:val="auto"/>
          <w:kern w:val="0"/>
          <w:sz w:val="32"/>
          <w:szCs w:val="32"/>
          <w:highlight w:val="none"/>
          <w:shd w:val="clear" w:color="auto" w:fill="FFFFFF"/>
        </w:rPr>
        <w:t>开采</w:t>
      </w:r>
      <w:r>
        <w:rPr>
          <w:rFonts w:hint="eastAsia" w:ascii="仿宋_GB2312" w:hAnsi="仿宋_GB2312" w:eastAsia="仿宋_GB2312" w:cs="仿宋_GB2312"/>
          <w:color w:val="auto"/>
          <w:kern w:val="0"/>
          <w:sz w:val="32"/>
          <w:szCs w:val="32"/>
          <w:shd w:val="clear" w:color="auto" w:fill="FFFFFF"/>
        </w:rPr>
        <w:t>有重大不利影响的；</w:t>
      </w:r>
    </w:p>
    <w:p>
      <w:pPr>
        <w:widowControl/>
        <w:spacing w:line="580" w:lineRule="exact"/>
        <w:ind w:firstLine="64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（三）网上交易系统故障，主要包括系统软、硬件故障；网上交易系统网络专线故障等，导致网上交易系统不能正常运行的；</w:t>
      </w:r>
    </w:p>
    <w:p>
      <w:pPr>
        <w:widowControl/>
        <w:spacing w:line="580" w:lineRule="exact"/>
        <w:ind w:firstLine="643"/>
        <w:jc w:val="left"/>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rPr>
        <w:t>（四）因不可</w:t>
      </w:r>
      <w:r>
        <w:rPr>
          <w:rFonts w:hint="eastAsia" w:ascii="仿宋_GB2312" w:hAnsi="仿宋_GB2312" w:eastAsia="仿宋_GB2312" w:cs="仿宋_GB2312"/>
          <w:color w:val="auto"/>
          <w:kern w:val="0"/>
          <w:sz w:val="32"/>
          <w:szCs w:val="32"/>
          <w:shd w:val="clear" w:color="auto" w:fill="FFFFFF"/>
          <w:lang w:val="en-US" w:eastAsia="zh-CN"/>
        </w:rPr>
        <w:t>抗力等不可控因素，导致交易时间变更的；</w:t>
      </w:r>
    </w:p>
    <w:p>
      <w:pPr>
        <w:widowControl/>
        <w:spacing w:line="580" w:lineRule="exact"/>
        <w:ind w:firstLine="643"/>
        <w:jc w:val="left"/>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lang w:val="en-US" w:eastAsia="zh-CN"/>
        </w:rPr>
        <w:t>五</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lang w:val="en-US" w:eastAsia="zh-CN"/>
        </w:rPr>
        <w:t>因网络入侵等非交易机构因素，造成网络堵塞不能及时排除的；</w:t>
      </w:r>
    </w:p>
    <w:p>
      <w:pPr>
        <w:widowControl/>
        <w:spacing w:line="580" w:lineRule="exact"/>
        <w:ind w:firstLine="643"/>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w:t>
      </w:r>
      <w:r>
        <w:rPr>
          <w:rFonts w:hint="eastAsia" w:ascii="仿宋_GB2312" w:hAnsi="仿宋_GB2312" w:eastAsia="仿宋_GB2312" w:cs="仿宋_GB2312"/>
          <w:color w:val="auto"/>
          <w:kern w:val="0"/>
          <w:sz w:val="32"/>
          <w:szCs w:val="32"/>
          <w:shd w:val="clear" w:color="auto" w:fill="FFFFFF"/>
          <w:lang w:val="en-US" w:eastAsia="zh-CN"/>
        </w:rPr>
        <w:t>六</w:t>
      </w:r>
      <w:r>
        <w:rPr>
          <w:rFonts w:hint="eastAsia" w:ascii="仿宋_GB2312" w:hAnsi="仿宋_GB2312" w:eastAsia="仿宋_GB2312" w:cs="仿宋_GB2312"/>
          <w:color w:val="auto"/>
          <w:kern w:val="0"/>
          <w:sz w:val="32"/>
          <w:szCs w:val="32"/>
          <w:shd w:val="clear" w:color="auto" w:fill="FFFFFF"/>
        </w:rPr>
        <w:t>）依法应当中止或者终止网上交易活动的其他情形。</w:t>
      </w:r>
    </w:p>
    <w:p>
      <w:pPr>
        <w:widowControl/>
        <w:spacing w:line="580" w:lineRule="exact"/>
        <w:ind w:firstLine="643"/>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lang w:val="en-US" w:eastAsia="zh-CN"/>
        </w:rPr>
        <w:t>因上述异常情况</w:t>
      </w:r>
      <w:r>
        <w:rPr>
          <w:rFonts w:hint="eastAsia" w:ascii="仿宋_GB2312" w:hAnsi="仿宋_GB2312" w:eastAsia="仿宋_GB2312" w:cs="仿宋_GB2312"/>
          <w:color w:val="auto"/>
          <w:kern w:val="0"/>
          <w:sz w:val="32"/>
          <w:szCs w:val="32"/>
          <w:shd w:val="clear" w:color="auto" w:fill="FFFFFF"/>
        </w:rPr>
        <w:t>造成矿业权无法正常交易的，矿业权交易机构按照《四川省矿业权网上交易应急处置办法》的相关规定进行处置。</w:t>
      </w:r>
    </w:p>
    <w:p>
      <w:pPr>
        <w:widowControl/>
        <w:spacing w:line="580" w:lineRule="exact"/>
        <w:ind w:firstLine="643"/>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第三十</w:t>
      </w:r>
      <w:r>
        <w:rPr>
          <w:rFonts w:hint="eastAsia" w:ascii="仿宋_GB2312" w:hAnsi="仿宋_GB2312" w:eastAsia="仿宋_GB2312" w:cs="仿宋_GB2312"/>
          <w:color w:val="auto"/>
          <w:kern w:val="0"/>
          <w:sz w:val="32"/>
          <w:szCs w:val="32"/>
          <w:shd w:val="clear" w:color="auto" w:fill="FFFFFF"/>
          <w:lang w:val="en-US" w:eastAsia="zh-CN"/>
        </w:rPr>
        <w:t>一</w:t>
      </w:r>
      <w:r>
        <w:rPr>
          <w:rFonts w:hint="eastAsia" w:ascii="仿宋_GB2312" w:hAnsi="仿宋_GB2312" w:eastAsia="仿宋_GB2312" w:cs="仿宋_GB2312"/>
          <w:color w:val="auto"/>
          <w:kern w:val="0"/>
          <w:sz w:val="32"/>
          <w:szCs w:val="32"/>
          <w:shd w:val="clear" w:color="auto" w:fill="FFFFFF"/>
        </w:rPr>
        <w:t>条 出让人按规定</w:t>
      </w:r>
      <w:r>
        <w:rPr>
          <w:rFonts w:hint="eastAsia" w:ascii="仿宋_GB2312" w:hAnsi="仿宋_GB2312" w:eastAsia="仿宋_GB2312" w:cs="仿宋_GB2312"/>
          <w:color w:val="auto"/>
          <w:kern w:val="0"/>
          <w:sz w:val="32"/>
          <w:szCs w:val="32"/>
          <w:shd w:val="clear" w:color="auto" w:fill="FFFFFF"/>
          <w:lang w:val="en-US" w:eastAsia="zh-CN"/>
        </w:rPr>
        <w:t>中止、终止或</w:t>
      </w:r>
      <w:r>
        <w:rPr>
          <w:rFonts w:hint="eastAsia" w:ascii="仿宋_GB2312" w:hAnsi="仿宋_GB2312" w:eastAsia="仿宋_GB2312" w:cs="仿宋_GB2312"/>
          <w:color w:val="auto"/>
          <w:kern w:val="0"/>
          <w:sz w:val="32"/>
          <w:szCs w:val="32"/>
          <w:shd w:val="clear" w:color="auto" w:fill="FFFFFF"/>
        </w:rPr>
        <w:t>取消成交结果的，应及时书面告知矿业权交易机构</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矿业权交易机构发布中止</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终止公告</w:t>
      </w:r>
      <w:r>
        <w:rPr>
          <w:rFonts w:hint="eastAsia" w:ascii="仿宋_GB2312" w:hAnsi="仿宋_GB2312" w:eastAsia="仿宋_GB2312" w:cs="仿宋_GB2312"/>
          <w:color w:val="auto"/>
          <w:kern w:val="0"/>
          <w:sz w:val="32"/>
          <w:szCs w:val="32"/>
          <w:shd w:val="clear" w:color="auto" w:fill="FFFFFF"/>
          <w:lang w:val="en-US" w:eastAsia="zh-CN"/>
        </w:rPr>
        <w:t>或取消成交结果的公告</w:t>
      </w:r>
      <w:r>
        <w:rPr>
          <w:rFonts w:hint="eastAsia" w:ascii="仿宋_GB2312" w:hAnsi="仿宋_GB2312" w:eastAsia="仿宋_GB2312" w:cs="仿宋_GB2312"/>
          <w:color w:val="auto"/>
          <w:kern w:val="0"/>
          <w:sz w:val="32"/>
          <w:szCs w:val="32"/>
          <w:shd w:val="clear" w:color="auto" w:fill="FFFFFF"/>
        </w:rPr>
        <w:t>。</w:t>
      </w:r>
    </w:p>
    <w:p>
      <w:pPr>
        <w:widowControl/>
        <w:spacing w:line="580" w:lineRule="exact"/>
        <w:ind w:firstLine="643"/>
        <w:jc w:val="left"/>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rPr>
        <w:t>第三十</w:t>
      </w:r>
      <w:r>
        <w:rPr>
          <w:rFonts w:hint="eastAsia" w:ascii="仿宋_GB2312" w:hAnsi="仿宋_GB2312" w:eastAsia="仿宋_GB2312" w:cs="仿宋_GB2312"/>
          <w:color w:val="auto"/>
          <w:kern w:val="0"/>
          <w:sz w:val="32"/>
          <w:szCs w:val="32"/>
          <w:shd w:val="clear" w:color="auto" w:fill="FFFFFF"/>
          <w:lang w:val="en-US" w:eastAsia="zh-CN"/>
        </w:rPr>
        <w:t>二</w:t>
      </w:r>
      <w:r>
        <w:rPr>
          <w:rFonts w:hint="eastAsia" w:ascii="仿宋_GB2312" w:hAnsi="仿宋_GB2312" w:eastAsia="仿宋_GB2312" w:cs="仿宋_GB2312"/>
          <w:color w:val="auto"/>
          <w:kern w:val="0"/>
          <w:sz w:val="32"/>
          <w:szCs w:val="32"/>
          <w:shd w:val="clear" w:color="auto" w:fill="FFFFFF"/>
        </w:rPr>
        <w:t xml:space="preserve">条 </w:t>
      </w:r>
      <w:r>
        <w:rPr>
          <w:rFonts w:hint="eastAsia" w:ascii="仿宋_GB2312" w:hAnsi="仿宋_GB2312" w:eastAsia="仿宋_GB2312" w:cs="仿宋_GB2312"/>
          <w:color w:val="auto"/>
          <w:kern w:val="0"/>
          <w:sz w:val="32"/>
          <w:szCs w:val="32"/>
          <w:shd w:val="clear" w:color="auto" w:fill="FFFFFF"/>
          <w:lang w:val="en-US" w:eastAsia="zh-CN"/>
        </w:rPr>
        <w:t>异常情况发生在竞买申请截止前，</w:t>
      </w:r>
      <w:r>
        <w:rPr>
          <w:rFonts w:hint="eastAsia" w:ascii="仿宋_GB2312" w:hAnsi="仿宋_GB2312" w:eastAsia="仿宋_GB2312" w:cs="仿宋_GB2312"/>
          <w:color w:val="auto"/>
          <w:kern w:val="0"/>
          <w:sz w:val="32"/>
          <w:szCs w:val="32"/>
          <w:shd w:val="clear" w:color="auto" w:fill="FFFFFF"/>
        </w:rPr>
        <w:t>网上交易中止时间不得超过5个工作日，5个工作日内不能恢复交易的，</w:t>
      </w:r>
      <w:r>
        <w:rPr>
          <w:rFonts w:hint="eastAsia" w:ascii="仿宋_GB2312" w:hAnsi="仿宋_GB2312" w:eastAsia="仿宋_GB2312" w:cs="仿宋_GB2312"/>
          <w:color w:val="auto"/>
          <w:kern w:val="0"/>
          <w:sz w:val="32"/>
          <w:szCs w:val="32"/>
          <w:shd w:val="clear" w:color="auto" w:fill="FFFFFF"/>
          <w:lang w:val="en-US" w:eastAsia="zh-CN"/>
        </w:rPr>
        <w:t>矿业权交易机构发布终止交易公告，</w:t>
      </w:r>
      <w:r>
        <w:rPr>
          <w:rFonts w:hint="eastAsia" w:ascii="仿宋_GB2312" w:hAnsi="仿宋_GB2312" w:eastAsia="仿宋_GB2312" w:cs="仿宋_GB2312"/>
          <w:color w:val="auto"/>
          <w:kern w:val="0"/>
          <w:sz w:val="32"/>
          <w:szCs w:val="32"/>
          <w:highlight w:val="none"/>
          <w:shd w:val="clear" w:color="auto" w:fill="FFFFFF"/>
        </w:rPr>
        <w:t>该项交易自动终止</w:t>
      </w:r>
      <w:r>
        <w:rPr>
          <w:rFonts w:hint="eastAsia" w:ascii="仿宋_GB2312" w:hAnsi="仿宋_GB2312" w:eastAsia="仿宋_GB2312" w:cs="仿宋_GB2312"/>
          <w:color w:val="auto"/>
          <w:kern w:val="0"/>
          <w:sz w:val="32"/>
          <w:szCs w:val="32"/>
          <w:shd w:val="clear" w:color="auto" w:fill="FFFFFF"/>
        </w:rPr>
        <w:t>。矿业权交易机构</w:t>
      </w:r>
      <w:r>
        <w:rPr>
          <w:rFonts w:hint="eastAsia" w:ascii="仿宋_GB2312" w:hAnsi="仿宋_GB2312" w:eastAsia="仿宋_GB2312" w:cs="仿宋_GB2312"/>
          <w:color w:val="auto"/>
          <w:kern w:val="0"/>
          <w:sz w:val="32"/>
          <w:szCs w:val="32"/>
          <w:shd w:val="clear" w:color="auto" w:fill="FFFFFF"/>
          <w:lang w:val="en-US" w:eastAsia="zh-CN"/>
        </w:rPr>
        <w:t>重新组织交易。</w:t>
      </w:r>
    </w:p>
    <w:p>
      <w:pPr>
        <w:widowControl/>
        <w:spacing w:line="580" w:lineRule="exact"/>
        <w:ind w:firstLine="640"/>
        <w:jc w:val="left"/>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rPr>
        <w:t>网上交易中止事项</w:t>
      </w:r>
      <w:r>
        <w:rPr>
          <w:rFonts w:hint="eastAsia" w:ascii="仿宋_GB2312" w:hAnsi="仿宋_GB2312" w:eastAsia="仿宋_GB2312" w:cs="仿宋_GB2312"/>
          <w:color w:val="auto"/>
          <w:kern w:val="0"/>
          <w:sz w:val="32"/>
          <w:szCs w:val="32"/>
          <w:shd w:val="clear" w:color="auto" w:fill="FFFFFF"/>
          <w:lang w:val="en-US" w:eastAsia="zh-CN"/>
        </w:rPr>
        <w:t>在5个工作日内</w:t>
      </w:r>
      <w:r>
        <w:rPr>
          <w:rFonts w:hint="eastAsia" w:ascii="仿宋_GB2312" w:hAnsi="仿宋_GB2312" w:eastAsia="仿宋_GB2312" w:cs="仿宋_GB2312"/>
          <w:color w:val="auto"/>
          <w:kern w:val="0"/>
          <w:sz w:val="32"/>
          <w:szCs w:val="32"/>
          <w:shd w:val="clear" w:color="auto" w:fill="FFFFFF"/>
        </w:rPr>
        <w:t>消除</w:t>
      </w:r>
      <w:r>
        <w:rPr>
          <w:rFonts w:hint="eastAsia" w:ascii="仿宋_GB2312" w:hAnsi="仿宋_GB2312" w:eastAsia="仿宋_GB2312" w:cs="仿宋_GB2312"/>
          <w:color w:val="auto"/>
          <w:kern w:val="0"/>
          <w:sz w:val="32"/>
          <w:szCs w:val="32"/>
          <w:shd w:val="clear" w:color="auto" w:fill="FFFFFF"/>
          <w:lang w:val="en-US" w:eastAsia="zh-CN"/>
        </w:rPr>
        <w:t>的</w:t>
      </w:r>
      <w:r>
        <w:rPr>
          <w:rFonts w:hint="eastAsia" w:ascii="仿宋_GB2312" w:hAnsi="仿宋_GB2312" w:eastAsia="仿宋_GB2312" w:cs="仿宋_GB2312"/>
          <w:color w:val="auto"/>
          <w:kern w:val="0"/>
          <w:sz w:val="32"/>
          <w:szCs w:val="32"/>
          <w:shd w:val="clear" w:color="auto" w:fill="FFFFFF"/>
        </w:rPr>
        <w:t>，矿业权交易机构应当及时在网上交易系统发布恢复网上交易公告，重新明确交易截止时间，恢复网上交易。</w:t>
      </w:r>
      <w:r>
        <w:rPr>
          <w:rFonts w:hint="eastAsia" w:ascii="仿宋_GB2312" w:hAnsi="仿宋_GB2312" w:eastAsia="仿宋_GB2312" w:cs="仿宋_GB2312"/>
          <w:color w:val="auto"/>
          <w:kern w:val="0"/>
          <w:sz w:val="32"/>
          <w:szCs w:val="32"/>
          <w:shd w:val="clear" w:color="auto" w:fill="FFFFFF"/>
          <w:lang w:val="en-US" w:eastAsia="zh-CN"/>
        </w:rPr>
        <w:t>如果</w:t>
      </w:r>
      <w:r>
        <w:rPr>
          <w:rFonts w:hint="eastAsia" w:ascii="仿宋_GB2312" w:hAnsi="仿宋_GB2312" w:eastAsia="仿宋_GB2312" w:cs="仿宋_GB2312"/>
          <w:color w:val="auto"/>
          <w:kern w:val="0"/>
          <w:sz w:val="32"/>
          <w:szCs w:val="32"/>
          <w:shd w:val="clear" w:color="auto" w:fill="FFFFFF"/>
        </w:rPr>
        <w:t>交易中止</w:t>
      </w:r>
      <w:r>
        <w:rPr>
          <w:rFonts w:hint="eastAsia" w:ascii="仿宋_GB2312" w:hAnsi="仿宋_GB2312" w:eastAsia="仿宋_GB2312" w:cs="仿宋_GB2312"/>
          <w:color w:val="auto"/>
          <w:kern w:val="0"/>
          <w:sz w:val="32"/>
          <w:szCs w:val="32"/>
          <w:shd w:val="clear" w:color="auto" w:fill="FFFFFF"/>
          <w:lang w:val="en-US" w:eastAsia="zh-CN"/>
        </w:rPr>
        <w:t>时间发生在竞买申请截止时间</w:t>
      </w:r>
      <w:r>
        <w:rPr>
          <w:rFonts w:hint="eastAsia" w:ascii="仿宋_GB2312" w:hAnsi="仿宋_GB2312" w:eastAsia="仿宋_GB2312" w:cs="仿宋_GB2312"/>
          <w:color w:val="auto"/>
          <w:kern w:val="0"/>
          <w:sz w:val="32"/>
          <w:szCs w:val="32"/>
          <w:shd w:val="clear" w:color="auto" w:fill="FFFFFF"/>
        </w:rPr>
        <w:t>前</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已取得竞买资格的，其竞买资格在恢复交易后</w:t>
      </w:r>
      <w:r>
        <w:rPr>
          <w:rFonts w:hint="eastAsia" w:ascii="仿宋_GB2312" w:hAnsi="仿宋_GB2312" w:eastAsia="仿宋_GB2312" w:cs="仿宋_GB2312"/>
          <w:color w:val="auto"/>
          <w:kern w:val="0"/>
          <w:sz w:val="32"/>
          <w:szCs w:val="32"/>
          <w:shd w:val="clear" w:color="auto" w:fill="FFFFFF"/>
          <w:lang w:val="en-US" w:eastAsia="zh-CN"/>
        </w:rPr>
        <w:t>仍然</w:t>
      </w:r>
      <w:r>
        <w:rPr>
          <w:rFonts w:hint="eastAsia" w:ascii="仿宋_GB2312" w:hAnsi="仿宋_GB2312" w:eastAsia="仿宋_GB2312" w:cs="仿宋_GB2312"/>
          <w:color w:val="auto"/>
          <w:kern w:val="0"/>
          <w:sz w:val="32"/>
          <w:szCs w:val="32"/>
          <w:shd w:val="clear" w:color="auto" w:fill="FFFFFF"/>
        </w:rPr>
        <w:t>有效</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lang w:val="en-US" w:eastAsia="zh-CN"/>
        </w:rPr>
        <w:t>还未提交竞买申请的，按恢复交易公告规定的时间内继续提交竞买申请；如果</w:t>
      </w:r>
      <w:r>
        <w:rPr>
          <w:rFonts w:hint="eastAsia" w:ascii="仿宋_GB2312" w:hAnsi="仿宋_GB2312" w:eastAsia="仿宋_GB2312" w:cs="仿宋_GB2312"/>
          <w:color w:val="auto"/>
          <w:kern w:val="0"/>
          <w:sz w:val="32"/>
          <w:szCs w:val="32"/>
          <w:shd w:val="clear" w:color="auto" w:fill="FFFFFF"/>
        </w:rPr>
        <w:t>交易中止</w:t>
      </w:r>
      <w:r>
        <w:rPr>
          <w:rFonts w:hint="eastAsia" w:ascii="仿宋_GB2312" w:hAnsi="仿宋_GB2312" w:eastAsia="仿宋_GB2312" w:cs="仿宋_GB2312"/>
          <w:color w:val="auto"/>
          <w:kern w:val="0"/>
          <w:sz w:val="32"/>
          <w:szCs w:val="32"/>
          <w:shd w:val="clear" w:color="auto" w:fill="FFFFFF"/>
          <w:lang w:val="en-US" w:eastAsia="zh-CN"/>
        </w:rPr>
        <w:t>时间发生在竞买申请截止时间后，只有获得竞买资格的竞买人才能参与交易恢复后的竞价活动。</w:t>
      </w:r>
    </w:p>
    <w:p>
      <w:pPr>
        <w:widowControl/>
        <w:spacing w:line="580" w:lineRule="exact"/>
        <w:ind w:firstLine="64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lang w:val="en-US" w:eastAsia="zh-CN"/>
        </w:rPr>
        <w:t>第三十三条 因竞买申请人使用的计算机遭遇网络堵塞、网络入侵及其软、硬件出现故障、停电、计算机时间与竞价</w:t>
      </w:r>
      <w:r>
        <w:rPr>
          <w:rFonts w:hint="eastAsia" w:ascii="仿宋_GB2312" w:hAnsi="仿宋_GB2312" w:eastAsia="仿宋_GB2312" w:cs="仿宋_GB2312"/>
          <w:color w:val="auto"/>
          <w:kern w:val="0"/>
          <w:sz w:val="32"/>
          <w:szCs w:val="32"/>
          <w:shd w:val="clear" w:color="auto" w:fill="FFFFFF"/>
        </w:rPr>
        <w:t>系统服务器时间不一致而导致未按时参与竞价或遗忘、 泄露相关密码、未及时关注矿业权交易机构发布的竞价活动相关信息和通知等原因，不能正常登录网上交易系统进行申请、报价、竞价的，后果由竞买申请人自行承担，网上交易活动不中止。</w:t>
      </w:r>
    </w:p>
    <w:p>
      <w:pPr>
        <w:widowControl/>
        <w:spacing w:line="580" w:lineRule="exact"/>
        <w:jc w:val="center"/>
        <w:rPr>
          <w:rFonts w:hint="eastAsia" w:ascii="仿宋_GB2312" w:hAnsi="仿宋_GB2312" w:eastAsia="仿宋_GB2312" w:cs="仿宋_GB2312"/>
          <w:b/>
          <w:color w:val="auto"/>
          <w:kern w:val="0"/>
          <w:sz w:val="32"/>
          <w:szCs w:val="32"/>
          <w:shd w:val="clear" w:color="auto" w:fill="FFFFFF"/>
        </w:rPr>
      </w:pPr>
      <w:r>
        <w:rPr>
          <w:rFonts w:hint="eastAsia" w:ascii="仿宋_GB2312" w:hAnsi="仿宋_GB2312" w:eastAsia="仿宋_GB2312" w:cs="仿宋_GB2312"/>
          <w:b/>
          <w:color w:val="auto"/>
          <w:kern w:val="0"/>
          <w:sz w:val="32"/>
          <w:szCs w:val="32"/>
          <w:shd w:val="clear" w:color="auto" w:fill="FFFFFF"/>
        </w:rPr>
        <w:t>第</w:t>
      </w:r>
      <w:r>
        <w:rPr>
          <w:rFonts w:hint="eastAsia" w:ascii="仿宋_GB2312" w:hAnsi="仿宋_GB2312" w:eastAsia="仿宋_GB2312" w:cs="仿宋_GB2312"/>
          <w:b/>
          <w:color w:val="auto"/>
          <w:kern w:val="0"/>
          <w:sz w:val="32"/>
          <w:szCs w:val="32"/>
          <w:shd w:val="clear" w:color="auto" w:fill="FFFFFF"/>
          <w:lang w:eastAsia="zh-CN"/>
        </w:rPr>
        <w:t>九</w:t>
      </w:r>
      <w:r>
        <w:rPr>
          <w:rFonts w:hint="eastAsia" w:ascii="仿宋_GB2312" w:hAnsi="仿宋_GB2312" w:eastAsia="仿宋_GB2312" w:cs="仿宋_GB2312"/>
          <w:b/>
          <w:color w:val="auto"/>
          <w:kern w:val="0"/>
          <w:sz w:val="32"/>
          <w:szCs w:val="32"/>
          <w:shd w:val="clear" w:color="auto" w:fill="FFFFFF"/>
        </w:rPr>
        <w:t xml:space="preserve">章 </w:t>
      </w:r>
      <w:r>
        <w:rPr>
          <w:rFonts w:hint="eastAsia" w:ascii="仿宋_GB2312" w:hAnsi="仿宋_GB2312" w:eastAsia="仿宋_GB2312" w:cs="仿宋_GB2312"/>
          <w:b/>
          <w:color w:val="auto"/>
          <w:kern w:val="0"/>
          <w:sz w:val="32"/>
          <w:szCs w:val="32"/>
          <w:shd w:val="clear" w:color="auto" w:fill="FFFFFF"/>
          <w:lang w:val="en-US" w:eastAsia="zh-CN"/>
        </w:rPr>
        <w:t xml:space="preserve"> </w:t>
      </w:r>
      <w:r>
        <w:rPr>
          <w:rFonts w:hint="eastAsia" w:ascii="仿宋_GB2312" w:hAnsi="仿宋_GB2312" w:eastAsia="仿宋_GB2312" w:cs="仿宋_GB2312"/>
          <w:b/>
          <w:color w:val="auto"/>
          <w:kern w:val="0"/>
          <w:sz w:val="32"/>
          <w:szCs w:val="32"/>
          <w:shd w:val="clear" w:color="auto" w:fill="FFFFFF"/>
        </w:rPr>
        <w:t>违约责任</w:t>
      </w:r>
    </w:p>
    <w:p>
      <w:pPr>
        <w:widowControl/>
        <w:spacing w:line="580" w:lineRule="exact"/>
        <w:ind w:firstLine="63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第三十</w:t>
      </w:r>
      <w:r>
        <w:rPr>
          <w:rFonts w:hint="eastAsia" w:ascii="仿宋_GB2312" w:hAnsi="仿宋_GB2312" w:eastAsia="仿宋_GB2312" w:cs="仿宋_GB2312"/>
          <w:color w:val="auto"/>
          <w:kern w:val="0"/>
          <w:sz w:val="32"/>
          <w:szCs w:val="32"/>
          <w:shd w:val="clear" w:color="auto" w:fill="FFFFFF"/>
          <w:lang w:val="en-US" w:eastAsia="zh-CN"/>
        </w:rPr>
        <w:t>四</w:t>
      </w:r>
      <w:r>
        <w:rPr>
          <w:rFonts w:hint="eastAsia" w:ascii="仿宋_GB2312" w:hAnsi="仿宋_GB2312" w:eastAsia="仿宋_GB2312" w:cs="仿宋_GB2312"/>
          <w:color w:val="auto"/>
          <w:kern w:val="0"/>
          <w:sz w:val="32"/>
          <w:szCs w:val="32"/>
          <w:shd w:val="clear" w:color="auto" w:fill="FFFFFF"/>
        </w:rPr>
        <w:t>条</w:t>
      </w:r>
      <w:r>
        <w:rPr>
          <w:rFonts w:hint="eastAsia" w:ascii="仿宋_GB2312" w:hAnsi="仿宋_GB2312" w:eastAsia="仿宋_GB2312" w:cs="仿宋_GB2312"/>
          <w:color w:val="auto"/>
          <w:kern w:val="0"/>
          <w:sz w:val="32"/>
          <w:szCs w:val="32"/>
          <w:shd w:val="clear" w:color="auto" w:fill="FFFFFF"/>
          <w:lang w:val="en-US" w:eastAsia="zh-CN"/>
        </w:rPr>
        <w:t xml:space="preserve"> </w:t>
      </w:r>
      <w:r>
        <w:rPr>
          <w:rFonts w:hint="eastAsia" w:ascii="仿宋_GB2312" w:hAnsi="仿宋_GB2312" w:eastAsia="仿宋_GB2312" w:cs="仿宋_GB2312"/>
          <w:color w:val="auto"/>
          <w:kern w:val="0"/>
          <w:sz w:val="32"/>
          <w:szCs w:val="32"/>
          <w:shd w:val="clear" w:color="auto" w:fill="FFFFFF"/>
        </w:rPr>
        <w:t>竞买申请人应对矿业权网上交易活动中实施的行为承担相应的法律责任。</w:t>
      </w:r>
    </w:p>
    <w:p>
      <w:pPr>
        <w:widowControl/>
        <w:shd w:val="clear" w:color="auto" w:fill="FFFFFF"/>
        <w:ind w:firstLine="640" w:firstLineChars="200"/>
        <w:jc w:val="left"/>
        <w:rPr>
          <w:rFonts w:hint="eastAsia" w:ascii="仿宋_GB2312" w:hAnsi="仿宋_GB2312" w:eastAsia="仿宋_GB2312" w:cs="仿宋_GB2312"/>
          <w:color w:val="auto"/>
          <w:kern w:val="0"/>
          <w:sz w:val="32"/>
          <w:szCs w:val="32"/>
          <w:shd w:val="clear" w:color="auto" w:fill="FFFFFF"/>
          <w:lang w:eastAsia="zh-CN"/>
        </w:rPr>
      </w:pPr>
      <w:r>
        <w:rPr>
          <w:rFonts w:hint="eastAsia" w:ascii="仿宋_GB2312" w:hAnsi="仿宋_GB2312" w:eastAsia="仿宋_GB2312" w:cs="仿宋_GB2312"/>
          <w:color w:val="auto"/>
          <w:kern w:val="0"/>
          <w:sz w:val="32"/>
          <w:szCs w:val="32"/>
          <w:shd w:val="clear" w:color="auto" w:fill="FFFFFF"/>
        </w:rPr>
        <w:t>第三十</w:t>
      </w:r>
      <w:r>
        <w:rPr>
          <w:rFonts w:hint="eastAsia" w:ascii="仿宋_GB2312" w:hAnsi="仿宋_GB2312" w:eastAsia="仿宋_GB2312" w:cs="仿宋_GB2312"/>
          <w:color w:val="auto"/>
          <w:kern w:val="0"/>
          <w:sz w:val="32"/>
          <w:szCs w:val="32"/>
          <w:shd w:val="clear" w:color="auto" w:fill="FFFFFF"/>
          <w:lang w:val="en-US" w:eastAsia="zh-CN"/>
        </w:rPr>
        <w:t>五</w:t>
      </w:r>
      <w:r>
        <w:rPr>
          <w:rFonts w:hint="eastAsia" w:ascii="仿宋_GB2312" w:hAnsi="仿宋_GB2312" w:eastAsia="仿宋_GB2312" w:cs="仿宋_GB2312"/>
          <w:color w:val="auto"/>
          <w:kern w:val="0"/>
          <w:sz w:val="32"/>
          <w:szCs w:val="32"/>
          <w:shd w:val="clear" w:color="auto" w:fill="FFFFFF"/>
        </w:rPr>
        <w:t>条 竞买人有下列行为之一的，构成违约，</w:t>
      </w:r>
      <w:r>
        <w:rPr>
          <w:rFonts w:hint="eastAsia" w:ascii="仿宋_GB2312" w:hAnsi="仿宋_GB2312" w:eastAsia="仿宋_GB2312" w:cs="仿宋_GB2312"/>
          <w:color w:val="auto"/>
          <w:kern w:val="0"/>
          <w:sz w:val="32"/>
          <w:szCs w:val="32"/>
          <w:shd w:val="clear" w:color="auto" w:fill="FFFFFF"/>
          <w:lang w:val="en-US" w:eastAsia="zh-CN"/>
        </w:rPr>
        <w:t>矿业权交易机构将</w:t>
      </w:r>
      <w:r>
        <w:rPr>
          <w:rFonts w:hint="eastAsia" w:ascii="仿宋_GB2312" w:hAnsi="仿宋_GB2312" w:eastAsia="仿宋_GB2312" w:cs="仿宋_GB2312"/>
          <w:color w:val="auto"/>
          <w:kern w:val="0"/>
          <w:sz w:val="32"/>
          <w:szCs w:val="32"/>
          <w:shd w:val="clear" w:color="auto" w:fill="FFFFFF"/>
        </w:rPr>
        <w:t>取消其竞买资格</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lang w:val="en-US" w:eastAsia="zh-CN"/>
        </w:rPr>
        <w:t>并按照公共资源交易领域失信联合惩戒要求，对失信主体信息进行记录、管理、公开：</w:t>
      </w:r>
    </w:p>
    <w:p>
      <w:pPr>
        <w:widowControl/>
        <w:shd w:val="clear" w:color="auto" w:fill="FFFFFF"/>
        <w:ind w:firstLine="640" w:firstLineChars="20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（一）竞买人串通报价，损害国家利益、社会利益或他人合法权益的；</w:t>
      </w:r>
    </w:p>
    <w:p>
      <w:pPr>
        <w:widowControl/>
        <w:shd w:val="clear" w:color="auto" w:fill="FFFFFF"/>
        <w:ind w:firstLine="640" w:firstLineChars="20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（二）竞买人弄虚作假，骗取竞买资格的；</w:t>
      </w:r>
    </w:p>
    <w:p>
      <w:pPr>
        <w:widowControl/>
        <w:shd w:val="clear" w:color="auto" w:fill="FFFFFF"/>
        <w:ind w:firstLine="640" w:firstLineChars="20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（三）构成违约的其他行为。</w:t>
      </w:r>
    </w:p>
    <w:p>
      <w:pPr>
        <w:widowControl/>
        <w:shd w:val="clear" w:color="auto" w:fill="FFFFFF"/>
        <w:ind w:firstLine="640" w:firstLineChars="200"/>
        <w:jc w:val="left"/>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rPr>
        <w:t>第三十</w:t>
      </w:r>
      <w:r>
        <w:rPr>
          <w:rFonts w:hint="eastAsia" w:ascii="仿宋_GB2312" w:hAnsi="仿宋_GB2312" w:eastAsia="仿宋_GB2312" w:cs="仿宋_GB2312"/>
          <w:color w:val="auto"/>
          <w:kern w:val="0"/>
          <w:sz w:val="32"/>
          <w:szCs w:val="32"/>
          <w:shd w:val="clear" w:color="auto" w:fill="FFFFFF"/>
          <w:lang w:val="en-US" w:eastAsia="zh-CN"/>
        </w:rPr>
        <w:t>六</w:t>
      </w:r>
      <w:r>
        <w:rPr>
          <w:rFonts w:hint="eastAsia" w:ascii="仿宋_GB2312" w:hAnsi="仿宋_GB2312" w:eastAsia="仿宋_GB2312" w:cs="仿宋_GB2312"/>
          <w:color w:val="auto"/>
          <w:kern w:val="0"/>
          <w:sz w:val="32"/>
          <w:szCs w:val="32"/>
          <w:shd w:val="clear" w:color="auto" w:fill="FFFFFF"/>
        </w:rPr>
        <w:t>条</w:t>
      </w:r>
      <w:r>
        <w:rPr>
          <w:rFonts w:hint="eastAsia" w:ascii="仿宋_GB2312" w:hAnsi="仿宋_GB2312" w:eastAsia="仿宋_GB2312" w:cs="仿宋_GB2312"/>
          <w:color w:val="auto"/>
          <w:kern w:val="0"/>
          <w:sz w:val="32"/>
          <w:szCs w:val="32"/>
          <w:shd w:val="clear" w:color="auto" w:fill="FFFFFF"/>
          <w:lang w:val="en-US" w:eastAsia="zh-CN"/>
        </w:rPr>
        <w:t xml:space="preserve"> </w:t>
      </w:r>
      <w:r>
        <w:rPr>
          <w:rFonts w:hint="eastAsia" w:ascii="仿宋_GB2312" w:hAnsi="仿宋_GB2312" w:eastAsia="仿宋_GB2312" w:cs="仿宋_GB2312"/>
          <w:color w:val="auto"/>
          <w:kern w:val="0"/>
          <w:sz w:val="32"/>
          <w:szCs w:val="32"/>
          <w:shd w:val="clear" w:color="auto" w:fill="FFFFFF"/>
        </w:rPr>
        <w:t>竞得人有下列行为之一的，</w:t>
      </w:r>
      <w:r>
        <w:rPr>
          <w:rFonts w:hint="eastAsia" w:ascii="仿宋_GB2312" w:hAnsi="仿宋_GB2312" w:eastAsia="仿宋_GB2312" w:cs="仿宋_GB2312"/>
          <w:color w:val="auto"/>
          <w:kern w:val="0"/>
          <w:sz w:val="32"/>
          <w:szCs w:val="32"/>
          <w:shd w:val="clear" w:color="auto" w:fill="FFFFFF"/>
          <w:lang w:val="en-US" w:eastAsia="zh-CN"/>
        </w:rPr>
        <w:t>视为</w:t>
      </w:r>
      <w:r>
        <w:rPr>
          <w:rFonts w:hint="eastAsia" w:ascii="仿宋_GB2312" w:hAnsi="仿宋_GB2312" w:eastAsia="仿宋_GB2312" w:cs="仿宋_GB2312"/>
          <w:color w:val="auto"/>
          <w:kern w:val="0"/>
          <w:sz w:val="32"/>
          <w:szCs w:val="32"/>
          <w:shd w:val="clear" w:color="auto" w:fill="FFFFFF"/>
        </w:rPr>
        <w:t>违约</w:t>
      </w:r>
      <w:r>
        <w:rPr>
          <w:rFonts w:hint="eastAsia" w:ascii="仿宋_GB2312" w:hAnsi="仿宋_GB2312" w:eastAsia="仿宋_GB2312" w:cs="仿宋_GB2312"/>
          <w:color w:val="auto"/>
          <w:kern w:val="0"/>
          <w:sz w:val="32"/>
          <w:szCs w:val="32"/>
          <w:shd w:val="clear" w:color="auto" w:fill="FFFFFF"/>
          <w:lang w:val="en-US" w:eastAsia="zh-CN"/>
        </w:rPr>
        <w:t>：</w:t>
      </w:r>
    </w:p>
    <w:p>
      <w:pPr>
        <w:widowControl/>
        <w:shd w:val="clear" w:color="auto" w:fill="FFFFFF"/>
        <w:ind w:firstLine="640" w:firstLineChars="20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lang w:val="en-US" w:eastAsia="zh-CN"/>
        </w:rPr>
        <w:t>一</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竞得人</w:t>
      </w:r>
      <w:r>
        <w:rPr>
          <w:rFonts w:hint="eastAsia" w:ascii="仿宋_GB2312" w:hAnsi="仿宋_GB2312" w:eastAsia="仿宋_GB2312" w:cs="仿宋_GB2312"/>
          <w:color w:val="auto"/>
          <w:kern w:val="0"/>
          <w:sz w:val="32"/>
          <w:szCs w:val="32"/>
          <w:shd w:val="clear" w:color="auto" w:fill="FFFFFF"/>
          <w:lang w:val="en-US" w:eastAsia="zh-CN"/>
        </w:rPr>
        <w:t>逾期不签订或拒绝</w:t>
      </w:r>
      <w:r>
        <w:rPr>
          <w:rFonts w:hint="eastAsia" w:ascii="仿宋_GB2312" w:hAnsi="仿宋_GB2312" w:eastAsia="仿宋_GB2312" w:cs="仿宋_GB2312"/>
          <w:color w:val="auto"/>
          <w:kern w:val="0"/>
          <w:sz w:val="32"/>
          <w:szCs w:val="32"/>
          <w:shd w:val="clear" w:color="auto" w:fill="FFFFFF"/>
        </w:rPr>
        <w:t>签订《成交确认书》的；</w:t>
      </w:r>
    </w:p>
    <w:p>
      <w:pPr>
        <w:widowControl/>
        <w:shd w:val="clear" w:color="auto" w:fill="FFFFFF"/>
        <w:ind w:firstLine="640" w:firstLineChars="20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lang w:val="en-US" w:eastAsia="zh-CN"/>
        </w:rPr>
        <w:t>二</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竞得人逾期</w:t>
      </w:r>
      <w:r>
        <w:rPr>
          <w:rFonts w:hint="eastAsia" w:ascii="仿宋_GB2312" w:hAnsi="仿宋_GB2312" w:eastAsia="仿宋_GB2312" w:cs="仿宋_GB2312"/>
          <w:color w:val="auto"/>
          <w:kern w:val="0"/>
          <w:sz w:val="32"/>
          <w:szCs w:val="32"/>
          <w:shd w:val="clear" w:color="auto" w:fill="FFFFFF"/>
          <w:lang w:val="en-US" w:eastAsia="zh-CN"/>
        </w:rPr>
        <w:t>未缴清</w:t>
      </w:r>
      <w:r>
        <w:rPr>
          <w:rFonts w:hint="eastAsia" w:ascii="仿宋_GB2312" w:hAnsi="仿宋_GB2312" w:eastAsia="仿宋_GB2312" w:cs="仿宋_GB2312"/>
          <w:color w:val="auto"/>
          <w:kern w:val="0"/>
          <w:sz w:val="32"/>
          <w:szCs w:val="32"/>
          <w:shd w:val="clear" w:color="auto" w:fill="FFFFFF"/>
        </w:rPr>
        <w:t>交易服务费的；</w:t>
      </w:r>
    </w:p>
    <w:p>
      <w:pPr>
        <w:widowControl/>
        <w:shd w:val="clear" w:color="auto" w:fill="FFFFFF"/>
        <w:ind w:firstLine="640" w:firstLineChars="20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lang w:val="en-US" w:eastAsia="zh-CN"/>
        </w:rPr>
        <w:t>三</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竞得人</w:t>
      </w:r>
      <w:r>
        <w:rPr>
          <w:rFonts w:hint="eastAsia" w:ascii="仿宋_GB2312" w:hAnsi="仿宋_GB2312" w:eastAsia="仿宋_GB2312" w:cs="仿宋_GB2312"/>
          <w:color w:val="auto"/>
          <w:kern w:val="0"/>
          <w:sz w:val="32"/>
          <w:szCs w:val="32"/>
          <w:shd w:val="clear" w:color="auto" w:fill="FFFFFF"/>
          <w:lang w:val="en-US" w:eastAsia="zh-CN"/>
        </w:rPr>
        <w:t>逾期不签订或拒绝签订</w:t>
      </w:r>
      <w:r>
        <w:rPr>
          <w:rFonts w:hint="eastAsia" w:ascii="仿宋_GB2312" w:hAnsi="仿宋_GB2312" w:eastAsia="仿宋_GB2312" w:cs="仿宋_GB2312"/>
          <w:color w:val="auto"/>
          <w:kern w:val="0"/>
          <w:sz w:val="32"/>
          <w:szCs w:val="32"/>
          <w:shd w:val="clear" w:color="auto" w:fill="FFFFFF"/>
        </w:rPr>
        <w:t>《探矿权出让合同书》的；</w:t>
      </w:r>
    </w:p>
    <w:p>
      <w:pPr>
        <w:widowControl/>
        <w:shd w:val="clear" w:color="auto" w:fill="FFFFFF"/>
        <w:ind w:firstLine="640" w:firstLineChars="200"/>
        <w:jc w:val="left"/>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lang w:val="en-US" w:eastAsia="zh-CN"/>
        </w:rPr>
        <w:t>四</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lang w:val="en-US" w:eastAsia="zh-CN"/>
        </w:rPr>
        <w:t>竞得人逾期未缴清矿业权出让收益的；</w:t>
      </w:r>
    </w:p>
    <w:p>
      <w:pPr>
        <w:widowControl/>
        <w:shd w:val="clear" w:color="auto" w:fill="FFFFFF"/>
        <w:ind w:firstLine="640" w:firstLineChars="200"/>
        <w:jc w:val="left"/>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（五）</w:t>
      </w:r>
      <w:r>
        <w:rPr>
          <w:rFonts w:hint="eastAsia" w:ascii="仿宋_GB2312" w:hAnsi="仿宋_GB2312" w:eastAsia="仿宋_GB2312" w:cs="仿宋_GB2312"/>
          <w:color w:val="auto"/>
          <w:kern w:val="0"/>
          <w:sz w:val="32"/>
          <w:szCs w:val="32"/>
          <w:shd w:val="clear" w:color="auto" w:fill="FFFFFF"/>
          <w:lang w:val="en-US" w:eastAsia="zh-CN"/>
        </w:rPr>
        <w:t>竞得人提供虚假文件或者隐瞒事实的；</w:t>
      </w:r>
    </w:p>
    <w:p>
      <w:pPr>
        <w:widowControl/>
        <w:shd w:val="clear" w:color="auto" w:fill="FFFFFF"/>
        <w:ind w:firstLine="640" w:firstLineChars="200"/>
        <w:jc w:val="left"/>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（六）</w:t>
      </w:r>
      <w:r>
        <w:rPr>
          <w:rFonts w:hint="eastAsia" w:ascii="仿宋_GB2312" w:hAnsi="仿宋_GB2312" w:eastAsia="仿宋_GB2312" w:cs="仿宋_GB2312"/>
          <w:color w:val="auto"/>
          <w:kern w:val="0"/>
          <w:sz w:val="32"/>
          <w:szCs w:val="32"/>
          <w:shd w:val="clear" w:color="auto" w:fill="FFFFFF"/>
          <w:lang w:val="en-US" w:eastAsia="zh-CN"/>
        </w:rPr>
        <w:t>向主管部门或矿业权交易机构行贿或者采取其他不正当手段竞得的；</w:t>
      </w:r>
    </w:p>
    <w:p>
      <w:pPr>
        <w:widowControl/>
        <w:shd w:val="clear" w:color="auto" w:fill="FFFFFF"/>
        <w:ind w:firstLine="640" w:firstLineChars="200"/>
        <w:jc w:val="left"/>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（七）</w:t>
      </w:r>
      <w:r>
        <w:rPr>
          <w:rFonts w:hint="eastAsia" w:ascii="仿宋_GB2312" w:hAnsi="仿宋_GB2312" w:eastAsia="仿宋_GB2312" w:cs="仿宋_GB2312"/>
          <w:color w:val="auto"/>
          <w:kern w:val="0"/>
          <w:sz w:val="32"/>
          <w:szCs w:val="32"/>
          <w:shd w:val="clear" w:color="auto" w:fill="FFFFFF"/>
          <w:lang w:val="en-US" w:eastAsia="zh-CN"/>
        </w:rPr>
        <w:t>其他依法应当认定为违约行为的情形。</w:t>
      </w:r>
    </w:p>
    <w:p>
      <w:pPr>
        <w:widowControl/>
        <w:shd w:val="clear" w:color="auto" w:fill="FFFFFF"/>
        <w:ind w:firstLine="640" w:firstLineChars="200"/>
        <w:jc w:val="left"/>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第三十七条 竞得人有第三十六条违约情形的，应承担下列违约</w:t>
      </w:r>
      <w:r>
        <w:rPr>
          <w:rFonts w:hint="eastAsia" w:ascii="仿宋_GB2312" w:hAnsi="仿宋_GB2312" w:eastAsia="仿宋_GB2312" w:cs="仿宋_GB2312"/>
          <w:color w:val="auto"/>
          <w:kern w:val="0"/>
          <w:sz w:val="32"/>
          <w:szCs w:val="32"/>
          <w:shd w:val="clear" w:color="auto" w:fill="FFFFFF"/>
          <w:lang w:val="en-US" w:eastAsia="zh-CN"/>
        </w:rPr>
        <w:t>后果</w:t>
      </w:r>
      <w:r>
        <w:rPr>
          <w:rFonts w:hint="eastAsia" w:ascii="仿宋_GB2312" w:hAnsi="仿宋_GB2312" w:eastAsia="仿宋_GB2312" w:cs="仿宋_GB2312"/>
          <w:color w:val="auto"/>
          <w:kern w:val="0"/>
          <w:sz w:val="32"/>
          <w:szCs w:val="32"/>
          <w:shd w:val="clear" w:color="auto" w:fill="FFFFFF"/>
          <w:lang w:val="en-US" w:eastAsia="zh-CN"/>
        </w:rPr>
        <w:t>：</w:t>
      </w:r>
    </w:p>
    <w:p>
      <w:pPr>
        <w:widowControl/>
        <w:shd w:val="clear" w:color="auto" w:fill="FFFFFF"/>
        <w:ind w:firstLine="640" w:firstLineChars="200"/>
        <w:jc w:val="left"/>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（一）取消竞得人的竞得资格并在自然资源部门户网站、全国公共资源交易平台（四川省）、四川土地矿权交易信息网公告；</w:t>
      </w:r>
    </w:p>
    <w:p>
      <w:pPr>
        <w:widowControl/>
        <w:shd w:val="clear" w:color="auto" w:fill="FFFFFF"/>
        <w:ind w:firstLine="640" w:firstLineChars="200"/>
        <w:jc w:val="left"/>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（二）竞得人已经缴纳的交易服务费及探矿权价款不予退还；</w:t>
      </w:r>
    </w:p>
    <w:p>
      <w:pPr>
        <w:widowControl/>
        <w:shd w:val="clear" w:color="auto" w:fill="FFFFFF"/>
        <w:ind w:firstLine="640" w:firstLineChars="200"/>
        <w:jc w:val="left"/>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 xml:space="preserve">（三）按照公共资源交易领域失信联合惩戒要求，对失信主体信息进行记录、管理、公开。            </w:t>
      </w:r>
    </w:p>
    <w:p>
      <w:pPr>
        <w:widowControl/>
        <w:shd w:val="clear" w:color="auto" w:fill="FFFFFF"/>
        <w:ind w:firstLine="640" w:firstLineChars="20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lang w:val="en-US" w:eastAsia="zh-CN"/>
        </w:rPr>
        <w:t xml:space="preserve">第三十八条 </w:t>
      </w:r>
      <w:r>
        <w:rPr>
          <w:rFonts w:hint="eastAsia" w:ascii="仿宋_GB2312" w:hAnsi="仿宋_GB2312" w:eastAsia="仿宋_GB2312" w:cs="仿宋_GB2312"/>
          <w:color w:val="auto"/>
          <w:kern w:val="0"/>
          <w:sz w:val="32"/>
          <w:szCs w:val="32"/>
          <w:shd w:val="clear" w:color="auto" w:fill="FFFFFF"/>
        </w:rPr>
        <w:t>矿业权交易机构与</w:t>
      </w:r>
      <w:r>
        <w:rPr>
          <w:rFonts w:hint="eastAsia" w:ascii="仿宋_GB2312" w:hAnsi="仿宋_GB2312" w:eastAsia="仿宋_GB2312" w:cs="仿宋_GB2312"/>
          <w:color w:val="auto"/>
          <w:kern w:val="0"/>
          <w:sz w:val="32"/>
          <w:szCs w:val="32"/>
          <w:shd w:val="clear" w:color="auto" w:fill="FFFFFF"/>
          <w:lang w:val="en-US" w:eastAsia="zh-CN"/>
        </w:rPr>
        <w:t>竞买人或</w:t>
      </w:r>
      <w:r>
        <w:rPr>
          <w:rFonts w:hint="eastAsia" w:ascii="仿宋_GB2312" w:hAnsi="仿宋_GB2312" w:eastAsia="仿宋_GB2312" w:cs="仿宋_GB2312"/>
          <w:color w:val="auto"/>
          <w:kern w:val="0"/>
          <w:sz w:val="32"/>
          <w:szCs w:val="32"/>
          <w:shd w:val="clear" w:color="auto" w:fill="FFFFFF"/>
        </w:rPr>
        <w:t>竞得人因网上交易产生纠纷的，双方应协商解决，协商不成的，可依法通过诉讼途径解决。</w:t>
      </w:r>
    </w:p>
    <w:p>
      <w:pPr>
        <w:widowControl/>
        <w:shd w:val="clear" w:color="auto" w:fill="FFFFFF"/>
        <w:ind w:firstLine="640" w:firstLineChars="20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lang w:val="en-US" w:eastAsia="zh-CN"/>
        </w:rPr>
        <w:t xml:space="preserve">第三十九条 </w:t>
      </w:r>
      <w:r>
        <w:rPr>
          <w:rFonts w:hint="eastAsia" w:ascii="仿宋_GB2312" w:hAnsi="仿宋_GB2312" w:eastAsia="仿宋_GB2312" w:cs="仿宋_GB2312"/>
          <w:color w:val="auto"/>
          <w:kern w:val="0"/>
          <w:sz w:val="32"/>
          <w:szCs w:val="32"/>
          <w:shd w:val="clear" w:color="auto" w:fill="FFFFFF"/>
        </w:rPr>
        <w:t>出让人与竞得人签订出让合同后发生的违约情形及违约责任，按签订的矿业权出让合同的规定处理。</w:t>
      </w:r>
    </w:p>
    <w:p>
      <w:pPr>
        <w:widowControl/>
        <w:shd w:val="clear" w:color="auto" w:fill="FFFFFF"/>
        <w:ind w:firstLine="640" w:firstLineChars="20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lang w:val="en-US" w:eastAsia="zh-CN"/>
        </w:rPr>
        <w:t>第四十条 竞买人、竞得人</w:t>
      </w:r>
      <w:r>
        <w:rPr>
          <w:rFonts w:hint="eastAsia" w:ascii="仿宋_GB2312" w:hAnsi="仿宋_GB2312" w:eastAsia="仿宋_GB2312" w:cs="仿宋_GB2312"/>
          <w:color w:val="auto"/>
          <w:kern w:val="0"/>
          <w:sz w:val="32"/>
          <w:szCs w:val="32"/>
          <w:shd w:val="clear" w:color="auto" w:fill="FFFFFF"/>
        </w:rPr>
        <w:t>违约，给他人造成损失的，应依法承担赔偿责任；构成犯罪的，依法追究刑事责任。</w:t>
      </w:r>
    </w:p>
    <w:p>
      <w:pPr>
        <w:widowControl/>
        <w:spacing w:line="580" w:lineRule="exact"/>
        <w:ind w:firstLine="640" w:firstLineChars="200"/>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lang w:val="en-US" w:eastAsia="zh-CN"/>
        </w:rPr>
        <w:t>第四十一条 出让人及其委托出让的矿业权交易机构相关工作人员</w:t>
      </w:r>
      <w:r>
        <w:rPr>
          <w:rFonts w:hint="eastAsia" w:ascii="仿宋_GB2312" w:hAnsi="仿宋_GB2312" w:eastAsia="仿宋_GB2312" w:cs="仿宋_GB2312"/>
          <w:color w:val="auto"/>
          <w:kern w:val="0"/>
          <w:sz w:val="32"/>
          <w:szCs w:val="32"/>
          <w:shd w:val="clear" w:color="auto" w:fill="FFFFFF"/>
        </w:rPr>
        <w:t>玩忽职守、滥用职权、接受贿赂、徇私舞弊的，泄露与竞买申请人和网上交易系统有关信息，构成犯罪的，依法追究刑事责任；尚不构成犯罪的，依法依规追究有关人员的责任。</w:t>
      </w:r>
    </w:p>
    <w:p>
      <w:pPr>
        <w:widowControl/>
        <w:spacing w:line="580" w:lineRule="exact"/>
        <w:jc w:val="center"/>
        <w:rPr>
          <w:rFonts w:hint="eastAsia" w:ascii="仿宋_GB2312" w:hAnsi="仿宋_GB2312" w:eastAsia="仿宋_GB2312" w:cs="仿宋_GB2312"/>
          <w:b/>
          <w:color w:val="auto"/>
          <w:kern w:val="0"/>
          <w:sz w:val="32"/>
          <w:szCs w:val="32"/>
          <w:shd w:val="clear" w:color="auto" w:fill="FFFFFF"/>
        </w:rPr>
      </w:pPr>
      <w:r>
        <w:rPr>
          <w:rFonts w:hint="eastAsia" w:ascii="仿宋_GB2312" w:hAnsi="仿宋_GB2312" w:eastAsia="仿宋_GB2312" w:cs="仿宋_GB2312"/>
          <w:b/>
          <w:color w:val="auto"/>
          <w:kern w:val="0"/>
          <w:sz w:val="32"/>
          <w:szCs w:val="32"/>
          <w:shd w:val="clear" w:color="auto" w:fill="FFFFFF"/>
        </w:rPr>
        <w:t>第十章</w:t>
      </w:r>
      <w:r>
        <w:rPr>
          <w:rFonts w:hint="eastAsia" w:ascii="仿宋_GB2312" w:hAnsi="仿宋_GB2312" w:eastAsia="仿宋_GB2312" w:cs="仿宋_GB2312"/>
          <w:b/>
          <w:color w:val="auto"/>
          <w:kern w:val="0"/>
          <w:sz w:val="32"/>
          <w:szCs w:val="32"/>
          <w:shd w:val="clear" w:color="auto" w:fill="FFFFFF"/>
          <w:lang w:val="en-US" w:eastAsia="zh-CN"/>
        </w:rPr>
        <w:t xml:space="preserve">  </w:t>
      </w:r>
      <w:r>
        <w:rPr>
          <w:rFonts w:hint="eastAsia" w:ascii="仿宋_GB2312" w:hAnsi="仿宋_GB2312" w:eastAsia="仿宋_GB2312" w:cs="仿宋_GB2312"/>
          <w:b/>
          <w:color w:val="auto"/>
          <w:kern w:val="0"/>
          <w:sz w:val="32"/>
          <w:szCs w:val="32"/>
          <w:shd w:val="clear" w:color="auto" w:fill="FFFFFF"/>
        </w:rPr>
        <w:t>附</w:t>
      </w:r>
      <w:r>
        <w:rPr>
          <w:rFonts w:hint="eastAsia" w:ascii="仿宋_GB2312" w:hAnsi="仿宋_GB2312" w:eastAsia="仿宋_GB2312" w:cs="仿宋_GB2312"/>
          <w:b/>
          <w:color w:val="auto"/>
          <w:kern w:val="0"/>
          <w:sz w:val="32"/>
          <w:szCs w:val="32"/>
          <w:shd w:val="clear" w:color="auto" w:fill="FFFFFF"/>
          <w:lang w:val="en-US" w:eastAsia="zh-CN"/>
        </w:rPr>
        <w:t xml:space="preserve">  </w:t>
      </w:r>
      <w:r>
        <w:rPr>
          <w:rFonts w:hint="eastAsia" w:ascii="仿宋_GB2312" w:hAnsi="仿宋_GB2312" w:eastAsia="仿宋_GB2312" w:cs="仿宋_GB2312"/>
          <w:b/>
          <w:color w:val="auto"/>
          <w:kern w:val="0"/>
          <w:sz w:val="32"/>
          <w:szCs w:val="32"/>
          <w:shd w:val="clear" w:color="auto" w:fill="FFFFFF"/>
        </w:rPr>
        <w:t>则</w:t>
      </w:r>
    </w:p>
    <w:p>
      <w:pPr>
        <w:widowControl/>
        <w:spacing w:line="580" w:lineRule="exact"/>
        <w:ind w:firstLine="643"/>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第</w:t>
      </w:r>
      <w:r>
        <w:rPr>
          <w:rFonts w:hint="eastAsia" w:ascii="仿宋_GB2312" w:hAnsi="仿宋_GB2312" w:eastAsia="仿宋_GB2312" w:cs="仿宋_GB2312"/>
          <w:color w:val="auto"/>
          <w:kern w:val="0"/>
          <w:sz w:val="32"/>
          <w:szCs w:val="32"/>
          <w:shd w:val="clear" w:color="auto" w:fill="FFFFFF"/>
          <w:lang w:val="en-US" w:eastAsia="zh-CN"/>
        </w:rPr>
        <w:t xml:space="preserve">四十二条 </w:t>
      </w:r>
      <w:r>
        <w:rPr>
          <w:rFonts w:hint="eastAsia" w:ascii="仿宋_GB2312" w:hAnsi="仿宋_GB2312" w:eastAsia="仿宋_GB2312" w:cs="仿宋_GB2312"/>
          <w:color w:val="auto"/>
          <w:kern w:val="0"/>
          <w:sz w:val="32"/>
          <w:szCs w:val="32"/>
          <w:shd w:val="clear" w:color="auto" w:fill="FFFFFF"/>
        </w:rPr>
        <w:t>网上交易过程所涉及时间均以网上交易系统服务器时间为准，数据记录时间以数据信息到达网上交易系统服务器的时间为依据。</w:t>
      </w:r>
    </w:p>
    <w:p>
      <w:pPr>
        <w:widowControl/>
        <w:spacing w:line="580" w:lineRule="exact"/>
        <w:ind w:firstLine="643"/>
        <w:jc w:val="left"/>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第</w:t>
      </w:r>
      <w:r>
        <w:rPr>
          <w:rFonts w:hint="eastAsia" w:ascii="仿宋_GB2312" w:hAnsi="仿宋_GB2312" w:eastAsia="仿宋_GB2312" w:cs="仿宋_GB2312"/>
          <w:color w:val="auto"/>
          <w:kern w:val="0"/>
          <w:sz w:val="32"/>
          <w:szCs w:val="32"/>
          <w:shd w:val="clear" w:color="auto" w:fill="FFFFFF"/>
          <w:lang w:val="en-US" w:eastAsia="zh-CN"/>
        </w:rPr>
        <w:t>四十三</w:t>
      </w:r>
      <w:r>
        <w:rPr>
          <w:rFonts w:hint="eastAsia" w:ascii="仿宋_GB2312" w:hAnsi="仿宋_GB2312" w:eastAsia="仿宋_GB2312" w:cs="仿宋_GB2312"/>
          <w:color w:val="auto"/>
          <w:kern w:val="0"/>
          <w:sz w:val="32"/>
          <w:szCs w:val="32"/>
          <w:shd w:val="clear" w:color="auto" w:fill="FFFFFF"/>
        </w:rPr>
        <w:t>条 市（州）、县（区、市）审批登记颁证的矿业权进入同级矿业权交易机构（公共资源交易中心）进行网上交易，可参照本规则执行。</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第</w:t>
      </w:r>
      <w:r>
        <w:rPr>
          <w:rFonts w:hint="eastAsia" w:ascii="仿宋_GB2312" w:hAnsi="仿宋_GB2312" w:eastAsia="仿宋_GB2312" w:cs="仿宋_GB2312"/>
          <w:color w:val="auto"/>
          <w:kern w:val="0"/>
          <w:sz w:val="32"/>
          <w:szCs w:val="32"/>
          <w:shd w:val="clear" w:color="auto" w:fill="FFFFFF"/>
          <w:lang w:val="en-US" w:eastAsia="zh-CN"/>
        </w:rPr>
        <w:t>四十四</w:t>
      </w:r>
      <w:r>
        <w:rPr>
          <w:rFonts w:hint="eastAsia" w:ascii="仿宋_GB2312" w:hAnsi="仿宋_GB2312" w:eastAsia="仿宋_GB2312" w:cs="仿宋_GB2312"/>
          <w:color w:val="auto"/>
          <w:kern w:val="0"/>
          <w:sz w:val="32"/>
          <w:szCs w:val="32"/>
          <w:shd w:val="clear" w:color="auto" w:fill="FFFFFF"/>
        </w:rPr>
        <w:t>条 本规则自</w:t>
      </w:r>
      <w:r>
        <w:rPr>
          <w:rFonts w:hint="eastAsia" w:ascii="仿宋_GB2312" w:hAnsi="仿宋_GB2312" w:eastAsia="仿宋_GB2312" w:cs="仿宋_GB2312"/>
          <w:color w:val="auto"/>
          <w:kern w:val="0"/>
          <w:sz w:val="32"/>
          <w:szCs w:val="32"/>
          <w:shd w:val="clear" w:color="auto" w:fill="FFFFFF"/>
          <w:lang w:val="en-US" w:eastAsia="zh-CN"/>
        </w:rPr>
        <w:t>2019</w:t>
      </w:r>
      <w:r>
        <w:rPr>
          <w:rFonts w:hint="eastAsia" w:ascii="仿宋_GB2312" w:hAnsi="仿宋_GB2312" w:eastAsia="仿宋_GB2312" w:cs="仿宋_GB2312"/>
          <w:color w:val="auto"/>
          <w:kern w:val="0"/>
          <w:sz w:val="32"/>
          <w:szCs w:val="32"/>
          <w:shd w:val="clear" w:color="auto" w:fill="FFFFFF"/>
        </w:rPr>
        <w:t>年</w:t>
      </w:r>
      <w:r>
        <w:rPr>
          <w:rFonts w:hint="eastAsia" w:ascii="仿宋_GB2312" w:hAnsi="仿宋_GB2312" w:eastAsia="仿宋_GB2312" w:cs="仿宋_GB2312"/>
          <w:color w:val="auto"/>
          <w:kern w:val="0"/>
          <w:sz w:val="32"/>
          <w:szCs w:val="32"/>
          <w:shd w:val="clear" w:color="auto" w:fill="FFFFFF"/>
          <w:lang w:val="en-US" w:eastAsia="zh-CN"/>
        </w:rPr>
        <w:t>10</w:t>
      </w:r>
      <w:r>
        <w:rPr>
          <w:rFonts w:hint="eastAsia" w:ascii="仿宋_GB2312" w:hAnsi="仿宋_GB2312" w:eastAsia="仿宋_GB2312" w:cs="仿宋_GB2312"/>
          <w:color w:val="auto"/>
          <w:kern w:val="0"/>
          <w:sz w:val="32"/>
          <w:szCs w:val="32"/>
          <w:shd w:val="clear" w:color="auto" w:fill="FFFFFF"/>
        </w:rPr>
        <w:t>月</w:t>
      </w:r>
      <w:r>
        <w:rPr>
          <w:rFonts w:hint="eastAsia" w:ascii="仿宋_GB2312" w:hAnsi="仿宋_GB2312" w:eastAsia="仿宋_GB2312" w:cs="仿宋_GB2312"/>
          <w:color w:val="auto"/>
          <w:kern w:val="0"/>
          <w:sz w:val="32"/>
          <w:szCs w:val="32"/>
          <w:shd w:val="clear" w:color="auto" w:fill="FFFFFF"/>
          <w:lang w:val="en-US" w:eastAsia="zh-CN"/>
        </w:rPr>
        <w:t>10</w:t>
      </w:r>
      <w:r>
        <w:rPr>
          <w:rFonts w:hint="eastAsia" w:ascii="仿宋_GB2312" w:hAnsi="仿宋_GB2312" w:eastAsia="仿宋_GB2312" w:cs="仿宋_GB2312"/>
          <w:color w:val="auto"/>
          <w:kern w:val="0"/>
          <w:sz w:val="32"/>
          <w:szCs w:val="32"/>
          <w:shd w:val="clear" w:color="auto" w:fill="FFFFFF"/>
        </w:rPr>
        <w:t>日开始施行，有效期</w:t>
      </w:r>
      <w:r>
        <w:rPr>
          <w:rFonts w:hint="eastAsia" w:ascii="仿宋_GB2312" w:hAnsi="仿宋_GB2312" w:eastAsia="仿宋_GB2312" w:cs="仿宋_GB2312"/>
          <w:color w:val="auto"/>
          <w:kern w:val="0"/>
          <w:sz w:val="32"/>
          <w:szCs w:val="32"/>
          <w:shd w:val="clear" w:color="auto" w:fill="FFFFFF"/>
          <w:lang w:val="en-US" w:eastAsia="zh-CN"/>
        </w:rPr>
        <w:t>五</w:t>
      </w:r>
      <w:r>
        <w:rPr>
          <w:rFonts w:hint="eastAsia" w:ascii="仿宋_GB2312" w:hAnsi="仿宋_GB2312" w:eastAsia="仿宋_GB2312" w:cs="仿宋_GB2312"/>
          <w:color w:val="auto"/>
          <w:kern w:val="0"/>
          <w:sz w:val="32"/>
          <w:szCs w:val="32"/>
          <w:shd w:val="clear" w:color="auto" w:fill="FFFFFF"/>
        </w:rPr>
        <w:t>年。</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第</w:t>
      </w:r>
      <w:r>
        <w:rPr>
          <w:rFonts w:hint="eastAsia" w:ascii="仿宋_GB2312" w:hAnsi="仿宋_GB2312" w:eastAsia="仿宋_GB2312" w:cs="仿宋_GB2312"/>
          <w:color w:val="auto"/>
          <w:kern w:val="0"/>
          <w:sz w:val="32"/>
          <w:szCs w:val="32"/>
          <w:shd w:val="clear" w:color="auto" w:fill="FFFFFF"/>
          <w:lang w:val="en-US" w:eastAsia="zh-CN"/>
        </w:rPr>
        <w:t>四十五</w:t>
      </w:r>
      <w:r>
        <w:rPr>
          <w:rFonts w:hint="eastAsia" w:ascii="仿宋_GB2312" w:hAnsi="仿宋_GB2312" w:eastAsia="仿宋_GB2312" w:cs="仿宋_GB2312"/>
          <w:color w:val="auto"/>
          <w:kern w:val="0"/>
          <w:sz w:val="32"/>
          <w:szCs w:val="32"/>
          <w:shd w:val="clear" w:color="auto" w:fill="FFFFFF"/>
        </w:rPr>
        <w:t>条 本规则由</w:t>
      </w:r>
      <w:r>
        <w:rPr>
          <w:rFonts w:hint="eastAsia" w:ascii="仿宋_GB2312" w:hAnsi="仿宋_GB2312" w:eastAsia="仿宋_GB2312" w:cs="仿宋_GB2312"/>
          <w:color w:val="auto"/>
          <w:kern w:val="0"/>
          <w:sz w:val="32"/>
          <w:szCs w:val="32"/>
          <w:shd w:val="clear" w:color="auto" w:fill="FFFFFF"/>
          <w:lang w:val="en-US" w:eastAsia="zh-CN"/>
        </w:rPr>
        <w:t>四川省自然资源厅</w:t>
      </w:r>
      <w:r>
        <w:rPr>
          <w:rFonts w:hint="eastAsia" w:ascii="仿宋_GB2312" w:hAnsi="仿宋_GB2312" w:eastAsia="仿宋_GB2312" w:cs="仿宋_GB2312"/>
          <w:color w:val="auto"/>
          <w:kern w:val="0"/>
          <w:sz w:val="32"/>
          <w:szCs w:val="32"/>
          <w:shd w:val="clear" w:color="auto" w:fill="FFFFFF"/>
        </w:rPr>
        <w:t>负责解释。</w:t>
      </w:r>
    </w:p>
    <w:p>
      <w:pPr>
        <w:rPr>
          <w:rFonts w:hint="eastAsia" w:ascii="仿宋_GB2312" w:hAnsi="仿宋_GB2312" w:eastAsia="仿宋_GB2312" w:cs="仿宋_GB2312"/>
          <w:color w:val="auto"/>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4597672"/>
      <w:docPartObj>
        <w:docPartGallery w:val="autotext"/>
      </w:docPartObj>
    </w:sdtPr>
    <w:sdtContent>
      <w:p>
        <w:pPr>
          <w:pStyle w:val="2"/>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7C564"/>
    <w:multiLevelType w:val="singleLevel"/>
    <w:tmpl w:val="5AB7C564"/>
    <w:lvl w:ilvl="0" w:tentative="0">
      <w:start w:val="1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719"/>
    <w:rsid w:val="00001396"/>
    <w:rsid w:val="000066EB"/>
    <w:rsid w:val="00011E24"/>
    <w:rsid w:val="00046A90"/>
    <w:rsid w:val="0005357F"/>
    <w:rsid w:val="00091188"/>
    <w:rsid w:val="000C6869"/>
    <w:rsid w:val="000D0518"/>
    <w:rsid w:val="000D7D66"/>
    <w:rsid w:val="000E19A5"/>
    <w:rsid w:val="000E2B14"/>
    <w:rsid w:val="000E3F81"/>
    <w:rsid w:val="000F5939"/>
    <w:rsid w:val="00100951"/>
    <w:rsid w:val="00105671"/>
    <w:rsid w:val="00151501"/>
    <w:rsid w:val="00160C77"/>
    <w:rsid w:val="00167A0E"/>
    <w:rsid w:val="00171A07"/>
    <w:rsid w:val="0017315F"/>
    <w:rsid w:val="00186F70"/>
    <w:rsid w:val="0019052C"/>
    <w:rsid w:val="00192088"/>
    <w:rsid w:val="00196E98"/>
    <w:rsid w:val="001B05F0"/>
    <w:rsid w:val="001B5BE2"/>
    <w:rsid w:val="001C4A92"/>
    <w:rsid w:val="001C72B0"/>
    <w:rsid w:val="001D3828"/>
    <w:rsid w:val="001D417D"/>
    <w:rsid w:val="00225988"/>
    <w:rsid w:val="00244B3B"/>
    <w:rsid w:val="0026602E"/>
    <w:rsid w:val="002826B3"/>
    <w:rsid w:val="00287439"/>
    <w:rsid w:val="002939AE"/>
    <w:rsid w:val="002B4E96"/>
    <w:rsid w:val="002D0A10"/>
    <w:rsid w:val="002D792A"/>
    <w:rsid w:val="002E0746"/>
    <w:rsid w:val="00302E4B"/>
    <w:rsid w:val="00311767"/>
    <w:rsid w:val="0032400E"/>
    <w:rsid w:val="00327671"/>
    <w:rsid w:val="00331B18"/>
    <w:rsid w:val="00360A48"/>
    <w:rsid w:val="00383CB0"/>
    <w:rsid w:val="003843BC"/>
    <w:rsid w:val="00387F79"/>
    <w:rsid w:val="003A1DC6"/>
    <w:rsid w:val="003A79F5"/>
    <w:rsid w:val="003B382B"/>
    <w:rsid w:val="003B54C1"/>
    <w:rsid w:val="003D1D67"/>
    <w:rsid w:val="003F666B"/>
    <w:rsid w:val="00422328"/>
    <w:rsid w:val="00423CAA"/>
    <w:rsid w:val="00425BD7"/>
    <w:rsid w:val="0043028F"/>
    <w:rsid w:val="00444919"/>
    <w:rsid w:val="0046034F"/>
    <w:rsid w:val="00463BBC"/>
    <w:rsid w:val="00476704"/>
    <w:rsid w:val="004917C8"/>
    <w:rsid w:val="00492D7B"/>
    <w:rsid w:val="0049485C"/>
    <w:rsid w:val="004E05A7"/>
    <w:rsid w:val="004E5D2C"/>
    <w:rsid w:val="004E76C5"/>
    <w:rsid w:val="004F7329"/>
    <w:rsid w:val="00531894"/>
    <w:rsid w:val="00536BC3"/>
    <w:rsid w:val="00554903"/>
    <w:rsid w:val="00567ED7"/>
    <w:rsid w:val="00570320"/>
    <w:rsid w:val="00576616"/>
    <w:rsid w:val="005767FA"/>
    <w:rsid w:val="0058332C"/>
    <w:rsid w:val="00587B76"/>
    <w:rsid w:val="00594945"/>
    <w:rsid w:val="005B4CD0"/>
    <w:rsid w:val="005B55BD"/>
    <w:rsid w:val="005B648E"/>
    <w:rsid w:val="005C1B79"/>
    <w:rsid w:val="005D0723"/>
    <w:rsid w:val="005D695D"/>
    <w:rsid w:val="005E550E"/>
    <w:rsid w:val="005F2970"/>
    <w:rsid w:val="006065B4"/>
    <w:rsid w:val="00621037"/>
    <w:rsid w:val="00637DC5"/>
    <w:rsid w:val="00660C0B"/>
    <w:rsid w:val="006656BD"/>
    <w:rsid w:val="00667CA5"/>
    <w:rsid w:val="00670CAE"/>
    <w:rsid w:val="006C1491"/>
    <w:rsid w:val="006D591A"/>
    <w:rsid w:val="00700359"/>
    <w:rsid w:val="00710B2E"/>
    <w:rsid w:val="0072256A"/>
    <w:rsid w:val="00731811"/>
    <w:rsid w:val="00732707"/>
    <w:rsid w:val="007406A7"/>
    <w:rsid w:val="007431AF"/>
    <w:rsid w:val="007446E1"/>
    <w:rsid w:val="00763BFF"/>
    <w:rsid w:val="00796DD2"/>
    <w:rsid w:val="007D4CB2"/>
    <w:rsid w:val="007E4699"/>
    <w:rsid w:val="007F2CBE"/>
    <w:rsid w:val="007F7895"/>
    <w:rsid w:val="008267D6"/>
    <w:rsid w:val="008401FB"/>
    <w:rsid w:val="00841903"/>
    <w:rsid w:val="00841FD8"/>
    <w:rsid w:val="00846920"/>
    <w:rsid w:val="00860F86"/>
    <w:rsid w:val="0087353E"/>
    <w:rsid w:val="008775A2"/>
    <w:rsid w:val="008946E4"/>
    <w:rsid w:val="008C264E"/>
    <w:rsid w:val="0093266A"/>
    <w:rsid w:val="009442C2"/>
    <w:rsid w:val="00945B06"/>
    <w:rsid w:val="00955D67"/>
    <w:rsid w:val="00960919"/>
    <w:rsid w:val="00963F1A"/>
    <w:rsid w:val="00970BAA"/>
    <w:rsid w:val="00990ACD"/>
    <w:rsid w:val="009B797B"/>
    <w:rsid w:val="009C0620"/>
    <w:rsid w:val="009C07D7"/>
    <w:rsid w:val="009C3814"/>
    <w:rsid w:val="009C61D4"/>
    <w:rsid w:val="009D1E70"/>
    <w:rsid w:val="009D6A33"/>
    <w:rsid w:val="009E0FF5"/>
    <w:rsid w:val="009E2011"/>
    <w:rsid w:val="00A06FC1"/>
    <w:rsid w:val="00A14F38"/>
    <w:rsid w:val="00A17555"/>
    <w:rsid w:val="00A2192D"/>
    <w:rsid w:val="00A244D0"/>
    <w:rsid w:val="00A27719"/>
    <w:rsid w:val="00A40506"/>
    <w:rsid w:val="00A778C0"/>
    <w:rsid w:val="00A90375"/>
    <w:rsid w:val="00A9770C"/>
    <w:rsid w:val="00AA1959"/>
    <w:rsid w:val="00AA4706"/>
    <w:rsid w:val="00AC420C"/>
    <w:rsid w:val="00AC5516"/>
    <w:rsid w:val="00B06872"/>
    <w:rsid w:val="00B072CB"/>
    <w:rsid w:val="00B13A75"/>
    <w:rsid w:val="00B15AC3"/>
    <w:rsid w:val="00B15B03"/>
    <w:rsid w:val="00B1705F"/>
    <w:rsid w:val="00B33D93"/>
    <w:rsid w:val="00B43A36"/>
    <w:rsid w:val="00B8286C"/>
    <w:rsid w:val="00B93397"/>
    <w:rsid w:val="00B96277"/>
    <w:rsid w:val="00BA15A9"/>
    <w:rsid w:val="00BA4F36"/>
    <w:rsid w:val="00BC2D58"/>
    <w:rsid w:val="00BE48EA"/>
    <w:rsid w:val="00BF48FD"/>
    <w:rsid w:val="00BF744A"/>
    <w:rsid w:val="00C047F3"/>
    <w:rsid w:val="00C1453B"/>
    <w:rsid w:val="00C23A8B"/>
    <w:rsid w:val="00C26217"/>
    <w:rsid w:val="00C35C5B"/>
    <w:rsid w:val="00C5137D"/>
    <w:rsid w:val="00C61B40"/>
    <w:rsid w:val="00C76528"/>
    <w:rsid w:val="00C837C5"/>
    <w:rsid w:val="00C92DE8"/>
    <w:rsid w:val="00C95C8D"/>
    <w:rsid w:val="00CD6850"/>
    <w:rsid w:val="00D00B3D"/>
    <w:rsid w:val="00D016AB"/>
    <w:rsid w:val="00D0206F"/>
    <w:rsid w:val="00D34FB2"/>
    <w:rsid w:val="00D4371E"/>
    <w:rsid w:val="00D52695"/>
    <w:rsid w:val="00D57088"/>
    <w:rsid w:val="00D571E6"/>
    <w:rsid w:val="00D74E36"/>
    <w:rsid w:val="00D7529D"/>
    <w:rsid w:val="00D97962"/>
    <w:rsid w:val="00DB169F"/>
    <w:rsid w:val="00DB6D72"/>
    <w:rsid w:val="00DD09E6"/>
    <w:rsid w:val="00DE1490"/>
    <w:rsid w:val="00DE42DB"/>
    <w:rsid w:val="00E5015E"/>
    <w:rsid w:val="00E52212"/>
    <w:rsid w:val="00E86760"/>
    <w:rsid w:val="00E90135"/>
    <w:rsid w:val="00E94F40"/>
    <w:rsid w:val="00EA3602"/>
    <w:rsid w:val="00EC086D"/>
    <w:rsid w:val="00EC2BB3"/>
    <w:rsid w:val="00EC33D6"/>
    <w:rsid w:val="00F0181E"/>
    <w:rsid w:val="00F07636"/>
    <w:rsid w:val="00F148D3"/>
    <w:rsid w:val="00F17EC3"/>
    <w:rsid w:val="00F225B1"/>
    <w:rsid w:val="00F25ECC"/>
    <w:rsid w:val="00F33E4E"/>
    <w:rsid w:val="00F62B93"/>
    <w:rsid w:val="00F650D3"/>
    <w:rsid w:val="00F6648C"/>
    <w:rsid w:val="00F77083"/>
    <w:rsid w:val="00F80681"/>
    <w:rsid w:val="00F92972"/>
    <w:rsid w:val="00FA53C4"/>
    <w:rsid w:val="00FC5541"/>
    <w:rsid w:val="00FD1401"/>
    <w:rsid w:val="00FD55C4"/>
    <w:rsid w:val="00FE64A9"/>
    <w:rsid w:val="00FF39A9"/>
    <w:rsid w:val="00FF4037"/>
    <w:rsid w:val="02527C12"/>
    <w:rsid w:val="06006976"/>
    <w:rsid w:val="0E2743D5"/>
    <w:rsid w:val="10D7396C"/>
    <w:rsid w:val="165856E7"/>
    <w:rsid w:val="17760B50"/>
    <w:rsid w:val="179015DB"/>
    <w:rsid w:val="1BB5416E"/>
    <w:rsid w:val="1E2C1836"/>
    <w:rsid w:val="1E9D3E78"/>
    <w:rsid w:val="1F697AA1"/>
    <w:rsid w:val="2045362F"/>
    <w:rsid w:val="25581A08"/>
    <w:rsid w:val="25740923"/>
    <w:rsid w:val="27F0641E"/>
    <w:rsid w:val="27F1164F"/>
    <w:rsid w:val="2B9D1F43"/>
    <w:rsid w:val="3B883E31"/>
    <w:rsid w:val="3DBE7192"/>
    <w:rsid w:val="4DE42F9E"/>
    <w:rsid w:val="4F6122B4"/>
    <w:rsid w:val="53601FB0"/>
    <w:rsid w:val="5422490A"/>
    <w:rsid w:val="55D30C69"/>
    <w:rsid w:val="56FB66D1"/>
    <w:rsid w:val="5C2358F3"/>
    <w:rsid w:val="5DE76445"/>
    <w:rsid w:val="5E4D46B8"/>
    <w:rsid w:val="63CF5FC6"/>
    <w:rsid w:val="644918A8"/>
    <w:rsid w:val="66784ADB"/>
    <w:rsid w:val="679541B1"/>
    <w:rsid w:val="68A879B2"/>
    <w:rsid w:val="691B2E41"/>
    <w:rsid w:val="69467574"/>
    <w:rsid w:val="69FE7070"/>
    <w:rsid w:val="72BC6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7">
    <w:name w:val="List Paragraph"/>
    <w:basedOn w:val="1"/>
    <w:qFormat/>
    <w:uiPriority w:val="34"/>
    <w:pPr>
      <w:ind w:firstLine="420" w:firstLineChars="200"/>
    </w:pPr>
    <w:rPr>
      <w:szCs w:val="22"/>
    </w:rPr>
  </w:style>
  <w:style w:type="character" w:customStyle="1" w:styleId="8">
    <w:name w:val="页脚 Char"/>
    <w:basedOn w:val="5"/>
    <w:link w:val="2"/>
    <w:qFormat/>
    <w:uiPriority w:val="99"/>
    <w:rPr>
      <w:sz w:val="18"/>
      <w:szCs w:val="18"/>
    </w:rPr>
  </w:style>
  <w:style w:type="character" w:customStyle="1" w:styleId="9">
    <w:name w:val="页眉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948</Words>
  <Characters>5409</Characters>
  <Lines>45</Lines>
  <Paragraphs>12</Paragraphs>
  <ScaleCrop>false</ScaleCrop>
  <LinksUpToDate>false</LinksUpToDate>
  <CharactersWithSpaces>6345</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2018-03-21T10:12:00Z</dcterms:created>
  <dc:creator>lenovo</dc:creator>
  <cp:lastModifiedBy>Administrator</cp:lastModifiedBy>
  <cp:lastPrinted>2019-10-21T07:35:24Z</cp:lastPrinted>
  <dcterms:modified xsi:type="dcterms:W3CDTF">2019-10-21T07:58:26Z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