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0" w:rsidRPr="00B82B33" w:rsidRDefault="00E638B0" w:rsidP="00B82B33">
      <w:pPr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 w:rsidRPr="00B82B33">
        <w:rPr>
          <w:rFonts w:ascii="华文中宋" w:eastAsia="华文中宋" w:hAnsi="华文中宋" w:cs="黑体" w:hint="eastAsia"/>
          <w:b/>
          <w:sz w:val="44"/>
          <w:szCs w:val="44"/>
        </w:rPr>
        <w:t>峨眉山市兴联矿业有限公司</w:t>
      </w:r>
    </w:p>
    <w:p w:rsidR="00E638B0" w:rsidRPr="00B82B33" w:rsidRDefault="00E638B0" w:rsidP="00B82B33">
      <w:pPr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 w:rsidRPr="00B82B33">
        <w:rPr>
          <w:rFonts w:ascii="华文中宋" w:eastAsia="华文中宋" w:hAnsi="华文中宋" w:cs="黑体" w:hint="eastAsia"/>
          <w:b/>
          <w:sz w:val="44"/>
          <w:szCs w:val="44"/>
        </w:rPr>
        <w:t>峨眉山市兴联矿业有限公司石灰岩矿</w:t>
      </w:r>
    </w:p>
    <w:p w:rsidR="00AB0B18" w:rsidRDefault="00F35C9B" w:rsidP="00B82B33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B82B33">
        <w:rPr>
          <w:rFonts w:ascii="华文中宋" w:eastAsia="华文中宋" w:hAnsi="华文中宋" w:cs="黑体" w:hint="eastAsia"/>
          <w:b/>
          <w:sz w:val="44"/>
          <w:szCs w:val="44"/>
        </w:rPr>
        <w:t>矿山地质环境保护与土地复垦方案评审意见</w:t>
      </w:r>
    </w:p>
    <w:p w:rsidR="00AB0B18" w:rsidRDefault="00AB0B18">
      <w:pPr>
        <w:rPr>
          <w:rFonts w:ascii="仿宋" w:eastAsia="仿宋" w:hAnsi="仿宋" w:cs="仿宋"/>
          <w:b/>
          <w:sz w:val="32"/>
          <w:szCs w:val="32"/>
        </w:rPr>
      </w:pP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638B0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E638B0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日，受四川省国土资源厅委托，四川省地质环境监测总站组织有关专家对</w:t>
      </w:r>
      <w:r w:rsidR="00E638B0">
        <w:rPr>
          <w:rFonts w:ascii="仿宋" w:eastAsia="仿宋" w:hAnsi="仿宋" w:cs="仿宋" w:hint="eastAsia"/>
          <w:sz w:val="32"/>
          <w:szCs w:val="32"/>
        </w:rPr>
        <w:t>四川省地质矿产勘查开发局四0三地质队编制并提交的《</w:t>
      </w:r>
      <w:r w:rsidR="00E638B0" w:rsidRPr="00124385">
        <w:rPr>
          <w:rFonts w:ascii="仿宋" w:eastAsia="仿宋" w:hAnsi="仿宋" w:cs="仿宋" w:hint="eastAsia"/>
          <w:sz w:val="32"/>
          <w:szCs w:val="32"/>
        </w:rPr>
        <w:t>峨眉山市兴联矿业有限公司峨眉山市兴联矿业有限公司石灰岩矿</w:t>
      </w:r>
      <w:r w:rsidR="00E638B0">
        <w:rPr>
          <w:rFonts w:ascii="仿宋" w:eastAsia="仿宋" w:hAnsi="仿宋" w:cs="仿宋" w:hint="eastAsia"/>
          <w:sz w:val="32"/>
          <w:szCs w:val="32"/>
        </w:rPr>
        <w:t>矿山地质环境保护与土地复垦方案》</w:t>
      </w:r>
      <w:r>
        <w:rPr>
          <w:rFonts w:ascii="仿宋" w:eastAsia="仿宋" w:hAnsi="仿宋" w:cs="仿宋" w:hint="eastAsia"/>
          <w:sz w:val="32"/>
          <w:szCs w:val="32"/>
        </w:rPr>
        <w:t>（以下简称</w:t>
      </w:r>
      <w:r>
        <w:rPr>
          <w:rFonts w:ascii="仿宋" w:eastAsia="仿宋" w:hAnsi="仿宋" w:cs="仿宋" w:hint="eastAsia"/>
          <w:sz w:val="32"/>
          <w:szCs w:val="32"/>
        </w:rPr>
        <w:t>《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方案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）进行了评审，专家组认真听取了申请人汇报，审阅了《方案》和相关附件，经质询和讨论，形成如下评审意见：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报告</w:t>
      </w:r>
      <w:r>
        <w:rPr>
          <w:rFonts w:ascii="仿宋" w:eastAsia="仿宋" w:hAnsi="仿宋" w:cs="仿宋" w:hint="eastAsia"/>
          <w:sz w:val="32"/>
          <w:szCs w:val="32"/>
        </w:rPr>
        <w:t>格式基本符合《矿山地质环境保护与土地复垦方案编制指南》的要求。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．调查范围、评估基本符合《指南》确定的要求。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．该矿为开采矿山，矿山基本情况介绍符合要求。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．矿山地质环境影响与土地损毁评估基本合理。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．矿山地质环境治理与土地复垦工程措施基本可行。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．工作部署可行，保障措施基本完善，公众参与过程基本完整。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．附图和附件基本规范。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．修改意见：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0C6DCE">
        <w:rPr>
          <w:rFonts w:ascii="仿宋" w:eastAsia="仿宋" w:hAnsi="仿宋" w:cs="仿宋" w:hint="eastAsia"/>
          <w:sz w:val="32"/>
          <w:szCs w:val="32"/>
        </w:rPr>
        <w:t>补充完善矿山开采对地形地貌景观的破坏评估并补充照片，收集露天采场设计高程及坡度、排土场设计及高度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442237" w:rsidRPr="00442237">
        <w:rPr>
          <w:rFonts w:ascii="仿宋" w:eastAsia="仿宋" w:hAnsi="仿宋" w:cs="仿宋" w:hint="eastAsia"/>
          <w:sz w:val="32"/>
          <w:szCs w:val="32"/>
        </w:rPr>
        <w:t>矿山地质环境问题现状图</w:t>
      </w:r>
      <w:r w:rsidR="00823F41">
        <w:rPr>
          <w:rFonts w:ascii="仿宋" w:eastAsia="仿宋" w:hAnsi="仿宋" w:cs="仿宋" w:hint="eastAsia"/>
          <w:sz w:val="32"/>
          <w:szCs w:val="32"/>
        </w:rPr>
        <w:t>补充</w:t>
      </w:r>
      <w:r w:rsidR="00594464">
        <w:rPr>
          <w:rFonts w:ascii="仿宋" w:eastAsia="仿宋" w:hAnsi="仿宋" w:cs="仿宋" w:hint="eastAsia"/>
          <w:sz w:val="32"/>
          <w:szCs w:val="32"/>
        </w:rPr>
        <w:t>矿坑</w:t>
      </w:r>
      <w:r w:rsidR="00213D1D">
        <w:rPr>
          <w:rFonts w:ascii="仿宋" w:eastAsia="仿宋" w:hAnsi="仿宋" w:cs="仿宋" w:hint="eastAsia"/>
          <w:sz w:val="32"/>
          <w:szCs w:val="32"/>
        </w:rPr>
        <w:t>剖面</w:t>
      </w:r>
      <w:r w:rsidR="00442237">
        <w:rPr>
          <w:rFonts w:ascii="仿宋" w:eastAsia="仿宋" w:hAnsi="仿宋" w:cs="仿宋" w:hint="eastAsia"/>
          <w:sz w:val="32"/>
          <w:szCs w:val="32"/>
        </w:rPr>
        <w:t>图，补充</w:t>
      </w:r>
      <w:r w:rsidR="00213D1D">
        <w:rPr>
          <w:rFonts w:ascii="仿宋" w:eastAsia="仿宋" w:hAnsi="仿宋" w:cs="仿宋" w:hint="eastAsia"/>
          <w:sz w:val="32"/>
          <w:szCs w:val="32"/>
        </w:rPr>
        <w:t>堆土场大样图、沉砂池大样图并相应</w:t>
      </w:r>
      <w:r w:rsidR="00594464">
        <w:rPr>
          <w:rFonts w:ascii="仿宋" w:eastAsia="仿宋" w:hAnsi="仿宋" w:cs="仿宋" w:hint="eastAsia"/>
          <w:sz w:val="32"/>
          <w:szCs w:val="32"/>
        </w:rPr>
        <w:t>完善</w:t>
      </w:r>
      <w:r w:rsidR="00213D1D">
        <w:rPr>
          <w:rFonts w:ascii="仿宋" w:eastAsia="仿宋" w:hAnsi="仿宋" w:cs="仿宋" w:hint="eastAsia"/>
          <w:sz w:val="32"/>
          <w:szCs w:val="32"/>
        </w:rPr>
        <w:t>其它图件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213D1D">
        <w:rPr>
          <w:rFonts w:ascii="仿宋" w:eastAsia="仿宋" w:hAnsi="仿宋" w:cs="仿宋" w:hint="eastAsia"/>
          <w:sz w:val="32"/>
          <w:szCs w:val="32"/>
        </w:rPr>
        <w:t>完善地质环境监测方案设计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213D1D">
        <w:rPr>
          <w:rFonts w:ascii="仿宋" w:eastAsia="仿宋" w:hAnsi="仿宋" w:cs="仿宋" w:hint="eastAsia"/>
          <w:sz w:val="32"/>
          <w:szCs w:val="32"/>
        </w:rPr>
        <w:t>地质环境影响</w:t>
      </w:r>
      <w:r w:rsidR="00BE3DB4">
        <w:rPr>
          <w:rFonts w:ascii="仿宋" w:eastAsia="仿宋" w:hAnsi="仿宋" w:cs="仿宋" w:hint="eastAsia"/>
          <w:sz w:val="32"/>
          <w:szCs w:val="32"/>
        </w:rPr>
        <w:t>现状及预测</w:t>
      </w:r>
      <w:r w:rsidR="00213D1D">
        <w:rPr>
          <w:rFonts w:ascii="仿宋" w:eastAsia="仿宋" w:hAnsi="仿宋" w:cs="仿宋" w:hint="eastAsia"/>
          <w:sz w:val="32"/>
          <w:szCs w:val="32"/>
        </w:rPr>
        <w:t>评估应结合开挖边坡结构类型</w:t>
      </w:r>
      <w:r w:rsidR="000A2832">
        <w:rPr>
          <w:rFonts w:ascii="仿宋" w:eastAsia="仿宋" w:hAnsi="仿宋" w:cs="仿宋" w:hint="eastAsia"/>
          <w:sz w:val="32"/>
          <w:szCs w:val="32"/>
        </w:rPr>
        <w:t>、斜坡高、采场设计、排土场设计</w:t>
      </w:r>
      <w:r w:rsidR="00A00145"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442237">
        <w:rPr>
          <w:rFonts w:ascii="仿宋" w:eastAsia="仿宋" w:hAnsi="仿宋" w:cs="仿宋" w:hint="eastAsia"/>
          <w:sz w:val="32"/>
          <w:szCs w:val="32"/>
        </w:rPr>
        <w:t>“预算书”名字统一修改为“估算书”，矿山地质环境整治项目按“四川地灾”标准进行估算，完善优化估算，局部进行调整</w:t>
      </w:r>
      <w:r w:rsidR="00BE3DB4">
        <w:rPr>
          <w:rFonts w:ascii="仿宋" w:eastAsia="仿宋" w:hAnsi="仿宋" w:cs="仿宋" w:hint="eastAsia"/>
          <w:sz w:val="32"/>
          <w:szCs w:val="32"/>
        </w:rPr>
        <w:t>，取消价差费。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442237">
        <w:rPr>
          <w:rFonts w:ascii="仿宋" w:eastAsia="仿宋" w:hAnsi="仿宋" w:cs="仿宋" w:hint="eastAsia"/>
          <w:sz w:val="32"/>
          <w:szCs w:val="32"/>
        </w:rPr>
        <w:t>补充、完善土地已损毁及拟损毁评估章节相关内容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F35C9B" w:rsidP="00B82B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BE3DB4">
        <w:rPr>
          <w:rFonts w:ascii="仿宋" w:eastAsia="仿宋" w:hAnsi="仿宋" w:cs="仿宋" w:hint="eastAsia"/>
          <w:sz w:val="32"/>
          <w:szCs w:val="32"/>
        </w:rPr>
        <w:t>优化调整矿山地质环境治理与土地复垦工作分期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0B18" w:rsidRDefault="00AB0B1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0B18" w:rsidRDefault="00AB0B18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B0B18" w:rsidRDefault="00AB0B18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B0B18" w:rsidRDefault="00AB0B18" w:rsidP="00B82B3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B0B18" w:rsidRDefault="00F35C9B" w:rsidP="00B82B3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附：评审专家组名单</w:t>
      </w:r>
    </w:p>
    <w:p w:rsidR="00AB0B18" w:rsidRDefault="00AB0B18" w:rsidP="00B82B3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B0B18" w:rsidRDefault="00AB0B18" w:rsidP="00B82B33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B0B18" w:rsidRDefault="00F35C9B" w:rsidP="00B82B33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BE3DB4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BE3DB4">
        <w:rPr>
          <w:rFonts w:ascii="仿宋" w:eastAsia="仿宋" w:hAnsi="仿宋" w:cs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AB0B18" w:rsidSect="00E638B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9B" w:rsidRPr="00335542" w:rsidRDefault="00F35C9B" w:rsidP="000C6DCE">
      <w:pPr>
        <w:rPr>
          <w:sz w:val="24"/>
          <w:szCs w:val="24"/>
        </w:rPr>
      </w:pPr>
      <w:r>
        <w:separator/>
      </w:r>
    </w:p>
  </w:endnote>
  <w:endnote w:type="continuationSeparator" w:id="1">
    <w:p w:rsidR="00F35C9B" w:rsidRPr="00335542" w:rsidRDefault="00F35C9B" w:rsidP="000C6DCE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9B" w:rsidRPr="00335542" w:rsidRDefault="00F35C9B" w:rsidP="000C6DCE">
      <w:pPr>
        <w:rPr>
          <w:sz w:val="24"/>
          <w:szCs w:val="24"/>
        </w:rPr>
      </w:pPr>
      <w:r>
        <w:separator/>
      </w:r>
    </w:p>
  </w:footnote>
  <w:footnote w:type="continuationSeparator" w:id="1">
    <w:p w:rsidR="00F35C9B" w:rsidRPr="00335542" w:rsidRDefault="00F35C9B" w:rsidP="000C6DCE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10FE"/>
    <w:rsid w:val="000A2832"/>
    <w:rsid w:val="000C6DCE"/>
    <w:rsid w:val="00213D1D"/>
    <w:rsid w:val="00247B46"/>
    <w:rsid w:val="002E3910"/>
    <w:rsid w:val="00442237"/>
    <w:rsid w:val="00594464"/>
    <w:rsid w:val="00780D55"/>
    <w:rsid w:val="00823F41"/>
    <w:rsid w:val="00A00145"/>
    <w:rsid w:val="00AB0B18"/>
    <w:rsid w:val="00B54D4A"/>
    <w:rsid w:val="00B82B33"/>
    <w:rsid w:val="00BE3DB4"/>
    <w:rsid w:val="00C90A3F"/>
    <w:rsid w:val="00CD10FE"/>
    <w:rsid w:val="00E638B0"/>
    <w:rsid w:val="00F35C9B"/>
    <w:rsid w:val="00FC7C7D"/>
    <w:rsid w:val="057A4FDE"/>
    <w:rsid w:val="16B22FF9"/>
    <w:rsid w:val="1F5D1096"/>
    <w:rsid w:val="36E10295"/>
    <w:rsid w:val="48303471"/>
    <w:rsid w:val="50CA7FC4"/>
    <w:rsid w:val="7712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B0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B0B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0B18"/>
    <w:rPr>
      <w:sz w:val="18"/>
      <w:szCs w:val="18"/>
    </w:rPr>
  </w:style>
  <w:style w:type="paragraph" w:styleId="a6">
    <w:name w:val="List Paragraph"/>
    <w:basedOn w:val="a"/>
    <w:uiPriority w:val="34"/>
    <w:qFormat/>
    <w:rsid w:val="00AB0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fengshao12345</dc:creator>
  <cp:lastModifiedBy>User</cp:lastModifiedBy>
  <cp:revision>41</cp:revision>
  <cp:lastPrinted>2018-03-19T07:41:00Z</cp:lastPrinted>
  <dcterms:created xsi:type="dcterms:W3CDTF">2018-01-31T03:09:00Z</dcterms:created>
  <dcterms:modified xsi:type="dcterms:W3CDTF">2018-04-25T05:28:00Z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