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59" w:rsidRPr="00030DAC" w:rsidRDefault="000912E6" w:rsidP="00030DAC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《</w:t>
      </w:r>
      <w:r w:rsidR="00094698">
        <w:rPr>
          <w:rFonts w:ascii="仿宋" w:eastAsia="仿宋" w:hAnsi="仿宋" w:cs="仿宋" w:hint="eastAsia"/>
          <w:b/>
          <w:sz w:val="36"/>
          <w:szCs w:val="36"/>
        </w:rPr>
        <w:t>凉山彝族自治州甘洛县鸿照矿业有限公司赤普I铅锌矿</w:t>
      </w:r>
      <w:r>
        <w:rPr>
          <w:rFonts w:ascii="仿宋" w:eastAsia="仿宋" w:hAnsi="仿宋" w:cs="仿宋" w:hint="eastAsia"/>
          <w:b/>
          <w:sz w:val="36"/>
          <w:szCs w:val="36"/>
        </w:rPr>
        <w:t>矿山地质环境保护与土地复垦方案》评审意见</w:t>
      </w:r>
    </w:p>
    <w:p w:rsidR="00FD1659" w:rsidRDefault="000912E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</w:t>
      </w:r>
      <w:r w:rsidR="00094698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4698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日，受四川省国土资源厅委托，四川省地质环境监测总站组织有关专家对</w:t>
      </w:r>
      <w:r w:rsidR="00094698">
        <w:rPr>
          <w:rFonts w:ascii="仿宋" w:eastAsia="仿宋" w:hAnsi="仿宋" w:cs="仿宋" w:hint="eastAsia"/>
          <w:sz w:val="32"/>
          <w:szCs w:val="32"/>
        </w:rPr>
        <w:t>四川省西南大地工程物探有限公司</w:t>
      </w:r>
      <w:r>
        <w:rPr>
          <w:rFonts w:ascii="仿宋" w:eastAsia="仿宋" w:hAnsi="仿宋" w:cs="仿宋" w:hint="eastAsia"/>
          <w:sz w:val="32"/>
          <w:szCs w:val="32"/>
        </w:rPr>
        <w:t>编制并提交的《</w:t>
      </w:r>
      <w:r w:rsidR="00094698">
        <w:rPr>
          <w:rFonts w:ascii="仿宋" w:eastAsia="仿宋" w:hAnsi="仿宋" w:cs="仿宋" w:hint="eastAsia"/>
          <w:sz w:val="32"/>
          <w:szCs w:val="32"/>
        </w:rPr>
        <w:t>凉山彝族自治州甘洛县鸿照矿业有限公司赤普I铅锌矿</w:t>
      </w:r>
      <w:r>
        <w:rPr>
          <w:rFonts w:ascii="仿宋" w:eastAsia="仿宋" w:hAnsi="仿宋" w:cs="仿宋" w:hint="eastAsia"/>
          <w:sz w:val="32"/>
          <w:szCs w:val="32"/>
        </w:rPr>
        <w:t>矿山地质环境保护与土地复垦方案》（以下简称《方案》）进行了评审，专家组认真听取了申请人汇报，审阅了《方案》和相关附件，经质询和讨论，形成如下评审意见：</w:t>
      </w:r>
      <w:bookmarkStart w:id="0" w:name="_GoBack"/>
      <w:bookmarkEnd w:id="0"/>
    </w:p>
    <w:p w:rsidR="00F11F05" w:rsidRDefault="00F11F05" w:rsidP="00F11F0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Pr="00193BAA">
        <w:rPr>
          <w:rFonts w:ascii="仿宋" w:eastAsia="仿宋" w:hAnsi="仿宋" w:cs="仿宋" w:hint="eastAsia"/>
          <w:sz w:val="32"/>
          <w:szCs w:val="32"/>
        </w:rPr>
        <w:t>、完善报告插图中不清晰部分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93BAA" w:rsidRDefault="00F11F05" w:rsidP="00193BA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、</w:t>
      </w:r>
      <w:r w:rsidRPr="00193BAA">
        <w:rPr>
          <w:rFonts w:ascii="仿宋" w:eastAsia="仿宋" w:hAnsi="仿宋" w:cs="仿宋" w:hint="eastAsia"/>
          <w:sz w:val="32"/>
          <w:szCs w:val="32"/>
        </w:rPr>
        <w:t>分节叙述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边坡和斜坡</w:t>
      </w:r>
      <w:r w:rsidR="00030DAC">
        <w:rPr>
          <w:rFonts w:ascii="仿宋" w:eastAsia="仿宋" w:hAnsi="仿宋" w:cs="仿宋" w:hint="eastAsia"/>
          <w:sz w:val="32"/>
          <w:szCs w:val="32"/>
        </w:rPr>
        <w:t>特征，并进行稳定性评价</w:t>
      </w:r>
      <w:r w:rsidR="00C83114">
        <w:rPr>
          <w:rFonts w:ascii="仿宋" w:eastAsia="仿宋" w:hAnsi="仿宋" w:cs="仿宋" w:hint="eastAsia"/>
          <w:sz w:val="32"/>
          <w:szCs w:val="32"/>
        </w:rPr>
        <w:t>。</w:t>
      </w:r>
    </w:p>
    <w:p w:rsidR="00F11F05" w:rsidRPr="00193BAA" w:rsidRDefault="00F11F05" w:rsidP="00F11F0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Pr="00193BAA">
        <w:rPr>
          <w:rFonts w:ascii="仿宋" w:eastAsia="仿宋" w:hAnsi="仿宋" w:cs="仿宋" w:hint="eastAsia"/>
          <w:sz w:val="32"/>
          <w:szCs w:val="32"/>
        </w:rPr>
        <w:t>、复核评估范围依据，补充完善</w:t>
      </w:r>
      <w:r>
        <w:rPr>
          <w:rFonts w:ascii="仿宋" w:eastAsia="仿宋" w:hAnsi="仿宋" w:cs="仿宋" w:hint="eastAsia"/>
          <w:sz w:val="32"/>
          <w:szCs w:val="32"/>
        </w:rPr>
        <w:t>地质环境条件要素，</w:t>
      </w:r>
      <w:r w:rsidRPr="00193BAA">
        <w:rPr>
          <w:rFonts w:ascii="仿宋" w:eastAsia="仿宋" w:hAnsi="仿宋" w:cs="仿宋" w:hint="eastAsia"/>
          <w:sz w:val="32"/>
          <w:szCs w:val="32"/>
        </w:rPr>
        <w:t>校核地质环境复杂程度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93BAA" w:rsidRPr="00193BAA" w:rsidRDefault="00030DAC" w:rsidP="00193BA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、</w:t>
      </w:r>
      <w:r w:rsidR="0047497B">
        <w:rPr>
          <w:rFonts w:ascii="仿宋" w:eastAsia="仿宋" w:hAnsi="仿宋" w:cs="仿宋" w:hint="eastAsia"/>
          <w:sz w:val="32"/>
          <w:szCs w:val="32"/>
        </w:rPr>
        <w:t>完善</w:t>
      </w:r>
      <w:r>
        <w:rPr>
          <w:rFonts w:ascii="仿宋" w:eastAsia="仿宋" w:hAnsi="仿宋" w:cs="仿宋" w:hint="eastAsia"/>
          <w:sz w:val="32"/>
          <w:szCs w:val="32"/>
        </w:rPr>
        <w:t>矿山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地质环境现状图、预测图</w:t>
      </w:r>
      <w:r>
        <w:rPr>
          <w:rFonts w:ascii="仿宋" w:eastAsia="仿宋" w:hAnsi="仿宋" w:cs="仿宋" w:hint="eastAsia"/>
          <w:sz w:val="32"/>
          <w:szCs w:val="32"/>
        </w:rPr>
        <w:t>及矿山</w:t>
      </w:r>
      <w:r w:rsidR="0047497B">
        <w:rPr>
          <w:rFonts w:ascii="仿宋" w:eastAsia="仿宋" w:hAnsi="仿宋" w:cs="仿宋" w:hint="eastAsia"/>
          <w:sz w:val="32"/>
          <w:szCs w:val="32"/>
        </w:rPr>
        <w:t>地质环境治理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工程</w:t>
      </w:r>
      <w:r w:rsidR="0047497B">
        <w:rPr>
          <w:rFonts w:ascii="仿宋" w:eastAsia="仿宋" w:hAnsi="仿宋" w:cs="仿宋" w:hint="eastAsia"/>
          <w:sz w:val="32"/>
          <w:szCs w:val="32"/>
        </w:rPr>
        <w:t>部署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图。</w:t>
      </w:r>
    </w:p>
    <w:p w:rsidR="0047497B" w:rsidRDefault="00030DAC" w:rsidP="00193BA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补充</w:t>
      </w:r>
      <w:r w:rsidR="0047497B">
        <w:rPr>
          <w:rFonts w:ascii="仿宋" w:eastAsia="仿宋" w:hAnsi="仿宋" w:cs="仿宋" w:hint="eastAsia"/>
          <w:sz w:val="32"/>
          <w:szCs w:val="32"/>
        </w:rPr>
        <w:t>完善土地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复垦规划图</w:t>
      </w:r>
      <w:r w:rsidR="0047497B">
        <w:rPr>
          <w:rFonts w:ascii="仿宋" w:eastAsia="仿宋" w:hAnsi="仿宋" w:cs="仿宋" w:hint="eastAsia"/>
          <w:sz w:val="32"/>
          <w:szCs w:val="32"/>
        </w:rPr>
        <w:t>。</w:t>
      </w:r>
    </w:p>
    <w:p w:rsidR="00193BAA" w:rsidRPr="00193BAA" w:rsidRDefault="00030DAC" w:rsidP="00193BA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、</w:t>
      </w:r>
      <w:r w:rsidR="00F11F05">
        <w:rPr>
          <w:rFonts w:ascii="仿宋" w:eastAsia="仿宋" w:hAnsi="仿宋" w:cs="仿宋" w:hint="eastAsia"/>
          <w:sz w:val="32"/>
          <w:szCs w:val="32"/>
        </w:rPr>
        <w:t>校核</w:t>
      </w:r>
      <w:r>
        <w:rPr>
          <w:rFonts w:ascii="仿宋" w:eastAsia="仿宋" w:hAnsi="仿宋" w:cs="仿宋" w:hint="eastAsia"/>
          <w:sz w:val="32"/>
          <w:szCs w:val="32"/>
        </w:rPr>
        <w:t>土地</w:t>
      </w:r>
      <w:r w:rsidR="00F11F05">
        <w:rPr>
          <w:rFonts w:ascii="仿宋" w:eastAsia="仿宋" w:hAnsi="仿宋" w:cs="仿宋" w:hint="eastAsia"/>
          <w:sz w:val="32"/>
          <w:szCs w:val="32"/>
        </w:rPr>
        <w:t>损毁程度</w:t>
      </w:r>
      <w:r w:rsidR="000269EE">
        <w:rPr>
          <w:rFonts w:ascii="仿宋" w:eastAsia="仿宋" w:hAnsi="仿宋" w:cs="仿宋" w:hint="eastAsia"/>
          <w:sz w:val="32"/>
          <w:szCs w:val="32"/>
        </w:rPr>
        <w:t>，</w:t>
      </w:r>
      <w:r w:rsidR="0047497B" w:rsidRPr="00193BAA">
        <w:rPr>
          <w:rFonts w:ascii="仿宋" w:eastAsia="仿宋" w:hAnsi="仿宋" w:cs="仿宋" w:hint="eastAsia"/>
          <w:sz w:val="32"/>
          <w:szCs w:val="32"/>
        </w:rPr>
        <w:t>优化客土用量</w:t>
      </w:r>
      <w:r w:rsidR="0047497B">
        <w:rPr>
          <w:rFonts w:ascii="仿宋" w:eastAsia="仿宋" w:hAnsi="仿宋" w:cs="仿宋" w:hint="eastAsia"/>
          <w:sz w:val="32"/>
          <w:szCs w:val="32"/>
        </w:rPr>
        <w:t>，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补充客土来源</w:t>
      </w:r>
      <w:r w:rsidR="0047497B">
        <w:rPr>
          <w:rFonts w:ascii="仿宋" w:eastAsia="仿宋" w:hAnsi="仿宋" w:cs="仿宋" w:hint="eastAsia"/>
          <w:sz w:val="32"/>
          <w:szCs w:val="32"/>
        </w:rPr>
        <w:t>及相关证明材料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。</w:t>
      </w:r>
    </w:p>
    <w:p w:rsidR="00FD1659" w:rsidRPr="00030DAC" w:rsidRDefault="00030DAC" w:rsidP="00030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193BAA" w:rsidRPr="00193BAA">
        <w:rPr>
          <w:rFonts w:ascii="仿宋" w:eastAsia="仿宋" w:hAnsi="仿宋" w:cs="仿宋" w:hint="eastAsia"/>
          <w:sz w:val="32"/>
          <w:szCs w:val="32"/>
        </w:rPr>
        <w:t>、</w:t>
      </w:r>
      <w:r w:rsidR="00F11F05">
        <w:rPr>
          <w:rFonts w:ascii="仿宋" w:eastAsia="仿宋" w:hAnsi="仿宋" w:cs="仿宋" w:hint="eastAsia"/>
          <w:sz w:val="32"/>
          <w:szCs w:val="32"/>
        </w:rPr>
        <w:t>取消“价差预备费”，调整施工便道单价，完善</w:t>
      </w:r>
      <w:r>
        <w:rPr>
          <w:rFonts w:ascii="仿宋" w:eastAsia="仿宋" w:hAnsi="仿宋" w:cs="仿宋" w:hint="eastAsia"/>
          <w:sz w:val="32"/>
          <w:szCs w:val="32"/>
        </w:rPr>
        <w:t>估算书</w:t>
      </w:r>
      <w:r w:rsidR="00F11F05">
        <w:rPr>
          <w:rFonts w:ascii="仿宋" w:eastAsia="仿宋" w:hAnsi="仿宋" w:cs="仿宋" w:hint="eastAsia"/>
          <w:sz w:val="32"/>
          <w:szCs w:val="32"/>
        </w:rPr>
        <w:t>编制说明</w:t>
      </w:r>
      <w:r w:rsidR="0047497B">
        <w:rPr>
          <w:rFonts w:ascii="仿宋" w:eastAsia="仿宋" w:hAnsi="仿宋" w:cs="仿宋" w:hint="eastAsia"/>
          <w:sz w:val="32"/>
          <w:szCs w:val="32"/>
        </w:rPr>
        <w:t>。</w:t>
      </w:r>
    </w:p>
    <w:p w:rsidR="00FD1659" w:rsidRDefault="000912E6" w:rsidP="00030DAC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附：评审专家组名单</w:t>
      </w:r>
    </w:p>
    <w:p w:rsidR="00FD1659" w:rsidRPr="00D834BB" w:rsidRDefault="000912E6" w:rsidP="000269EE">
      <w:pPr>
        <w:ind w:firstLineChars="200" w:firstLine="640"/>
        <w:jc w:val="right"/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2018年</w:t>
      </w:r>
      <w:r w:rsidR="00094698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D834BB">
        <w:rPr>
          <w:rFonts w:ascii="仿宋" w:eastAsia="仿宋" w:hAnsi="仿宋" w:cs="仿宋" w:hint="eastAsia"/>
          <w:color w:val="000000"/>
          <w:sz w:val="32"/>
          <w:szCs w:val="32"/>
        </w:rPr>
        <w:t>30</w:t>
      </w:r>
      <w:r w:rsidR="006520D2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FD1659" w:rsidRPr="00D834BB" w:rsidSect="00D8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24" w:rsidRDefault="00E66624" w:rsidP="00D834BB">
      <w:r>
        <w:separator/>
      </w:r>
    </w:p>
  </w:endnote>
  <w:endnote w:type="continuationSeparator" w:id="0">
    <w:p w:rsidR="00E66624" w:rsidRDefault="00E66624" w:rsidP="00D8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24" w:rsidRDefault="00E66624" w:rsidP="00D834BB">
      <w:r>
        <w:separator/>
      </w:r>
    </w:p>
  </w:footnote>
  <w:footnote w:type="continuationSeparator" w:id="0">
    <w:p w:rsidR="00E66624" w:rsidRDefault="00E66624" w:rsidP="00D8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D10FE"/>
    <w:rsid w:val="000269EE"/>
    <w:rsid w:val="00030DAC"/>
    <w:rsid w:val="000912E6"/>
    <w:rsid w:val="00094698"/>
    <w:rsid w:val="00193BAA"/>
    <w:rsid w:val="002E3910"/>
    <w:rsid w:val="00364495"/>
    <w:rsid w:val="0047497B"/>
    <w:rsid w:val="005450A1"/>
    <w:rsid w:val="006520D2"/>
    <w:rsid w:val="00664D87"/>
    <w:rsid w:val="00687FA5"/>
    <w:rsid w:val="00780D55"/>
    <w:rsid w:val="00B16D7A"/>
    <w:rsid w:val="00B54D4A"/>
    <w:rsid w:val="00BD05B6"/>
    <w:rsid w:val="00C83114"/>
    <w:rsid w:val="00CD10FE"/>
    <w:rsid w:val="00D834BB"/>
    <w:rsid w:val="00E66624"/>
    <w:rsid w:val="00F11F05"/>
    <w:rsid w:val="00FC7C7D"/>
    <w:rsid w:val="00FD1659"/>
    <w:rsid w:val="057A4FDE"/>
    <w:rsid w:val="36E10295"/>
    <w:rsid w:val="48303471"/>
    <w:rsid w:val="50CA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1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1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D1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FD16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1659"/>
    <w:rPr>
      <w:sz w:val="18"/>
      <w:szCs w:val="18"/>
    </w:rPr>
  </w:style>
  <w:style w:type="paragraph" w:styleId="a6">
    <w:name w:val="List Paragraph"/>
    <w:basedOn w:val="a"/>
    <w:uiPriority w:val="34"/>
    <w:qFormat/>
    <w:rsid w:val="00FD165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946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6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fengshao12345</dc:creator>
  <cp:lastModifiedBy>Administrator</cp:lastModifiedBy>
  <cp:revision>11</cp:revision>
  <dcterms:created xsi:type="dcterms:W3CDTF">2018-01-31T03:09:00Z</dcterms:created>
  <dcterms:modified xsi:type="dcterms:W3CDTF">2018-04-18T05:30:00Z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