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default" w:ascii="黑体" w:hAnsi="黑体" w:eastAsia="黑体" w:cs="黑体"/>
          <w:b/>
          <w:sz w:val="44"/>
          <w:szCs w:val="44"/>
          <w:lang w:val="en-US" w:eastAsia="zh-CN"/>
        </w:rPr>
        <w:t>甘洛豫光矿业有限责任公司赤普Ⅱ铅锌矿</w:t>
      </w:r>
      <w:r>
        <w:rPr>
          <w:rFonts w:hint="eastAsia" w:ascii="黑体" w:hAnsi="黑体" w:eastAsia="黑体" w:cs="黑体"/>
          <w:b/>
          <w:sz w:val="36"/>
          <w:szCs w:val="36"/>
        </w:rPr>
        <w:t>矿山地质环境保护与土地复垦方案评审意见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日，受四川省国土资源厅委托，四川省地质环境监测总站组织有关专家对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四川瀚德工程勘察设计有限公司编制</w:t>
      </w:r>
      <w:r>
        <w:rPr>
          <w:rFonts w:hint="eastAsia" w:ascii="仿宋" w:hAnsi="仿宋" w:eastAsia="仿宋" w:cs="仿宋"/>
          <w:sz w:val="32"/>
          <w:szCs w:val="32"/>
        </w:rPr>
        <w:t>并提交的《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甘洛豫光矿业有限责任公司赤普Ⅱ铅锌矿</w:t>
      </w:r>
      <w:r>
        <w:rPr>
          <w:rFonts w:hint="eastAsia" w:ascii="仿宋" w:hAnsi="仿宋" w:eastAsia="仿宋" w:cs="仿宋"/>
          <w:sz w:val="32"/>
          <w:szCs w:val="32"/>
        </w:rPr>
        <w:t>矿山地质环境保护与土地复垦方案》（以下简称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）进行了评审，专家组认真听取了申请人汇报，审阅了《方案》和相关附件，经质询和讨论，形成如下评审意见：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</w:rPr>
        <w:t>格式基本符合《矿山地质环境保护与土地复垦方案编制指南》的要求。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2．调查范围、评估基本符合《指南》确定的要求。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3．该矿为开采矿山，矿山基本情况介绍符合要求。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4．矿山地质环境影响与土地损毁评估基本合理。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5．矿山地质环境治理与土地复垦工程措施基本可行。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6．工作部署可行，保障措施基本完善，公众参与过程基本完整。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7．附图和附件基本规范。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8．修改意见：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iCs/>
          <w:sz w:val="32"/>
          <w:szCs w:val="32"/>
          <w:highlight w:val="none"/>
          <w:lang w:val="en-US" w:eastAsia="zh-CN"/>
        </w:rPr>
        <w:t>完善地质环境现状与预测评估内容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iCs/>
          <w:sz w:val="32"/>
          <w:szCs w:val="32"/>
          <w:highlight w:val="none"/>
          <w:lang w:val="en-US" w:eastAsia="zh-CN"/>
        </w:rPr>
        <w:t>明晰地质灾害现状与预测的概念，相应调查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iCs/>
          <w:sz w:val="32"/>
          <w:szCs w:val="32"/>
          <w:highlight w:val="none"/>
          <w:lang w:val="en-US" w:eastAsia="zh-CN"/>
        </w:rPr>
        <w:t>整饰工程部署图，完善报告插图要件、补充插图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iCs/>
          <w:sz w:val="32"/>
          <w:szCs w:val="32"/>
          <w:highlight w:val="none"/>
          <w:lang w:val="en-US" w:eastAsia="zh-CN"/>
        </w:rPr>
        <w:t>明确地质灾害发育分布概况，再逐点完善地质体的发育分布特征，如形态规模，变形特征，物源量，易发程度，预测评估中，结合已有工程复核危险性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iCs/>
          <w:sz w:val="32"/>
          <w:szCs w:val="32"/>
          <w:highlight w:val="none"/>
          <w:lang w:val="en-US" w:eastAsia="zh-CN"/>
        </w:rPr>
        <w:t>明确矿区排水方式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</w:t>
      </w:r>
      <w:r>
        <w:rPr>
          <w:rFonts w:hint="eastAsia" w:ascii="仿宋" w:hAnsi="仿宋" w:eastAsia="仿宋" w:cs="仿宋"/>
          <w:iCs/>
          <w:sz w:val="32"/>
          <w:szCs w:val="32"/>
          <w:highlight w:val="none"/>
          <w:lang w:val="en-US" w:eastAsia="zh-CN"/>
        </w:rPr>
        <w:t>校核文本与图件中覆土厚度等相关矛盾的数据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土地复垦规划图标明排水沟，拦土坝位置，工程量。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剖面图上应标明覆土厚度。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（9）</w:t>
      </w:r>
      <w:r>
        <w:rPr>
          <w:rFonts w:hint="eastAsia" w:ascii="仿宋" w:hAnsi="仿宋" w:eastAsia="仿宋" w:cs="仿宋"/>
          <w:iCs/>
          <w:color w:val="000000"/>
          <w:sz w:val="32"/>
          <w:szCs w:val="32"/>
          <w:highlight w:val="none"/>
          <w:lang w:val="en-US" w:eastAsia="zh-CN"/>
        </w:rPr>
        <w:t>土地复垦规划图上，应对应每个复垦图斑进行文字说明，复垦土地类型和面积。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复垦为旱地的，应单独回填，20cm耕作层，确保生产能力。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（11）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重新补充附件，材料价格情况。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附：评审专家组名单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mplex">
    <w:panose1 w:val="00000400000000000000"/>
    <w:charset w:val="00"/>
    <w:family w:val="auto"/>
    <w:pitch w:val="default"/>
    <w:sig w:usb0="00000287" w:usb1="00001800" w:usb2="00000000" w:usb3="00000000" w:csb0="0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康简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10" w:usb3="00000000" w:csb0="0002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86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David">
    <w:altName w:val="AmdtSymbols"/>
    <w:panose1 w:val="020E0502060401010101"/>
    <w:charset w:val="B1"/>
    <w:family w:val="swiss"/>
    <w:pitch w:val="default"/>
    <w:sig w:usb0="00000000" w:usb1="00000000" w:usb2="00000000" w:usb3="00000000" w:csb0="0000002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FZLiShu II-S06S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Kozuka Mincho Pro H">
    <w:altName w:val="Yu Gothic"/>
    <w:panose1 w:val="00000000000000000000"/>
    <w:charset w:val="80"/>
    <w:family w:val="roman"/>
    <w:pitch w:val="default"/>
    <w:sig w:usb0="00000000" w:usb1="00000000" w:usb2="00000012" w:usb3="00000000" w:csb0="00020005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mdtSymbols">
    <w:panose1 w:val="02000500000000020004"/>
    <w:charset w:val="B1"/>
    <w:family w:val="swiss"/>
    <w:pitch w:val="default"/>
    <w:sig w:usb0="00000001" w:usb1="00000000" w:usb2="00000000" w:usb3="00000000" w:csb0="0000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细等线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兰亭超细黑简体">
    <w:panose1 w:val="03000509000000000000"/>
    <w:charset w:val="86"/>
    <w:family w:val="auto"/>
    <w:pitch w:val="default"/>
    <w:sig w:usb0="A00002BF" w:usb1="184F6CFA" w:usb2="0000001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FE"/>
    <w:rsid w:val="002E3910"/>
    <w:rsid w:val="00780D55"/>
    <w:rsid w:val="00B54D4A"/>
    <w:rsid w:val="00CD10FE"/>
    <w:rsid w:val="00FC7C7D"/>
    <w:rsid w:val="057A4FDE"/>
    <w:rsid w:val="0BF27CC0"/>
    <w:rsid w:val="16B22FF9"/>
    <w:rsid w:val="1F5D1096"/>
    <w:rsid w:val="329455A2"/>
    <w:rsid w:val="36E10295"/>
    <w:rsid w:val="3DC577A2"/>
    <w:rsid w:val="48303471"/>
    <w:rsid w:val="4B6263E7"/>
    <w:rsid w:val="50CA7FC4"/>
    <w:rsid w:val="6A3018D2"/>
    <w:rsid w:val="7712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662</Characters>
  <Lines>5</Lines>
  <Paragraphs>1</Paragraphs>
  <ScaleCrop>false</ScaleCrop>
  <LinksUpToDate>false</LinksUpToDate>
  <CharactersWithSpaces>776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2018-01-31T03:09:00Z</dcterms:created>
  <dc:creator>fengshao12345</dc:creator>
  <cp:lastModifiedBy>tobies</cp:lastModifiedBy>
  <cp:lastPrinted>2018-03-19T07:41:00Z</cp:lastPrinted>
  <dcterms:modified xsi:type="dcterms:W3CDTF">2018-04-16T02:00:17Z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